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688AD" w14:textId="62A741E5" w:rsidR="00785444" w:rsidRDefault="005B472D" w:rsidP="001E029A">
      <w:pPr>
        <w:pStyle w:val="berschrift2"/>
        <w:rPr>
          <w:iCs w:val="0"/>
          <w:color w:val="000000"/>
          <w:kern w:val="32"/>
          <w:sz w:val="36"/>
          <w:szCs w:val="32"/>
        </w:rPr>
      </w:pPr>
      <w:r w:rsidRPr="005B472D">
        <w:rPr>
          <w:iCs w:val="0"/>
          <w:color w:val="000000"/>
          <w:kern w:val="32"/>
          <w:sz w:val="36"/>
          <w:szCs w:val="32"/>
        </w:rPr>
        <w:t>PERI setzt bei Innovationen zur bauma auf Nachhaltigkeit und Zukunftsfähigkeit</w:t>
      </w:r>
    </w:p>
    <w:p w14:paraId="0BEF6943" w14:textId="47E3F6F9" w:rsidR="00776D5D" w:rsidRPr="00785444" w:rsidRDefault="005B472D" w:rsidP="00785444">
      <w:pPr>
        <w:pStyle w:val="Subheadlinegrey"/>
        <w:rPr>
          <w:rStyle w:val="Fett"/>
          <w:color w:val="808080" w:themeColor="background1" w:themeShade="80"/>
        </w:rPr>
      </w:pPr>
      <w:r w:rsidRPr="00785444">
        <w:rPr>
          <w:rStyle w:val="Fett"/>
          <w:color w:val="808080" w:themeColor="background1" w:themeShade="80"/>
        </w:rPr>
        <w:t>Der Schalungs- und Gerüsthersteller präsentiert Neuheiten für die Baubranche</w:t>
      </w:r>
    </w:p>
    <w:p w14:paraId="558023F7" w14:textId="356AD619" w:rsidR="005B472D" w:rsidRDefault="005B472D" w:rsidP="00785444">
      <w:pPr>
        <w:pStyle w:val="Flietext"/>
        <w:rPr>
          <w:rStyle w:val="normaltextrun"/>
          <w:b/>
          <w:bCs w:val="0"/>
          <w:color w:val="000000"/>
          <w:shd w:val="clear" w:color="auto" w:fill="FFFFFF"/>
        </w:rPr>
      </w:pPr>
      <w:r>
        <w:rPr>
          <w:rStyle w:val="normaltextrun"/>
          <w:b/>
          <w:bCs w:val="0"/>
          <w:color w:val="000000"/>
          <w:shd w:val="clear" w:color="auto" w:fill="FFFFFF"/>
        </w:rPr>
        <w:t xml:space="preserve">Die PERI Messehalle auf dem Freigelände Nord (Stand FN 719) in München steht vom 24. bis 30. Oktober 2022 unter dem Motto „Zukunft gestalten“ und hält neben beeindruckenden Exponaten, Live-Vorführungen, persönlichen Gesprächen und Informationsveranstaltungen zahlreiche weitere Überraschungen für die Besucher bereit. So zeigt PERI unter anderem </w:t>
      </w:r>
      <w:r w:rsidR="003600EB">
        <w:rPr>
          <w:rStyle w:val="normaltextrun"/>
          <w:b/>
          <w:bCs w:val="0"/>
          <w:color w:val="000000"/>
          <w:shd w:val="clear" w:color="auto" w:fill="FFFFFF"/>
        </w:rPr>
        <w:t>innovative Weiterentwicklungen</w:t>
      </w:r>
      <w:r>
        <w:rPr>
          <w:rStyle w:val="normaltextrun"/>
          <w:b/>
          <w:bCs w:val="0"/>
          <w:color w:val="000000"/>
          <w:shd w:val="clear" w:color="auto" w:fill="FFFFFF"/>
        </w:rPr>
        <w:t xml:space="preserve"> im Wandschalungsbereich sowie nachhaltige und digitale </w:t>
      </w:r>
      <w:r w:rsidR="003600EB">
        <w:rPr>
          <w:rStyle w:val="normaltextrun"/>
          <w:b/>
          <w:bCs w:val="0"/>
          <w:color w:val="000000"/>
          <w:shd w:val="clear" w:color="auto" w:fill="FFFFFF"/>
        </w:rPr>
        <w:t>Ergänzungen</w:t>
      </w:r>
      <w:r>
        <w:rPr>
          <w:rStyle w:val="normaltextrun"/>
          <w:b/>
          <w:bCs w:val="0"/>
          <w:color w:val="000000"/>
          <w:shd w:val="clear" w:color="auto" w:fill="FFFFFF"/>
        </w:rPr>
        <w:t xml:space="preserve"> für Deckenschalungssysteme.</w:t>
      </w:r>
    </w:p>
    <w:p w14:paraId="5253EB09" w14:textId="63438FEB" w:rsidR="00651D2C" w:rsidRDefault="00651D2C" w:rsidP="00785444">
      <w:r w:rsidRPr="00651D2C">
        <w:t>Besucher der PERI Messehalle dürfen sich auf ein innovatives Weiter</w:t>
      </w:r>
      <w:r w:rsidR="00446563">
        <w:t>-</w:t>
      </w:r>
      <w:r w:rsidRPr="00651D2C">
        <w:t xml:space="preserve">entwicklungsprojekt aus dem Wandschalungsbereich freuen, das auf das Prinzip der einseitig bedienbaren Ankertechnik setzt und das </w:t>
      </w:r>
      <w:r w:rsidR="00572C7E">
        <w:t xml:space="preserve">bestehende System in puncto Wirtschaftlichkeit und Flexibilität optimiert. </w:t>
      </w:r>
    </w:p>
    <w:p w14:paraId="0CAC5013" w14:textId="517360C3" w:rsidR="005B472D" w:rsidRPr="005B472D" w:rsidRDefault="003F7EFD" w:rsidP="00785444">
      <w:r w:rsidRPr="003F7EFD">
        <w:t>Für die bewährte MAXIMO Rahmenschalung stellt PERI darüber hinaus neue Ergänzungen vor, die für noch mehr Sicherheit und Effizienz sorgen</w:t>
      </w:r>
      <w:r w:rsidR="005B472D" w:rsidRPr="005B472D">
        <w:t xml:space="preserve">. Besonderes Augenmerk liegt auf dem modularen MXK Konsolensystem, das sich durch die sichere Vormontage von Konsole, Gerüstbelag und Seitenschutzgitter am liegenden Element auszeichnet. </w:t>
      </w:r>
    </w:p>
    <w:p w14:paraId="27D49B86" w14:textId="1F182B82" w:rsidR="005B472D" w:rsidRDefault="005B472D" w:rsidP="00785444">
      <w:r w:rsidRPr="005B472D">
        <w:t xml:space="preserve">Mit einer weiteren Lösung zur Gestaltung unterschiedlichster Ecksituationen kann MAXIMO ab sofort noch flexibler eingesetzt werden. Zusätzlich ist für ein kraftsparendes Ausschalen der </w:t>
      </w:r>
      <w:r w:rsidRPr="0017733F">
        <w:t>Schachtecken ein nachrüstbares Hydraulikmodul verfügbar. Mit der neuen, recyclebare</w:t>
      </w:r>
      <w:r w:rsidR="0017733F" w:rsidRPr="0017733F">
        <w:t>n</w:t>
      </w:r>
      <w:r w:rsidRPr="0017733F">
        <w:t xml:space="preserve"> </w:t>
      </w:r>
      <w:r w:rsidR="0017733F" w:rsidRPr="0017733F">
        <w:t xml:space="preserve">ROBU B </w:t>
      </w:r>
      <w:r w:rsidRPr="0017733F">
        <w:t>Schalungsplatte mit leicht zu</w:t>
      </w:r>
      <w:r w:rsidRPr="005B472D">
        <w:t xml:space="preserve"> reparierender Oberfläche und einer dementsprechend besonders hohen Lebensdauer präsentiert PERI zudem eine weitere Innovation für Wandschalungssysteme. </w:t>
      </w:r>
    </w:p>
    <w:p w14:paraId="7D4683D6" w14:textId="0A1248EA" w:rsidR="005B472D" w:rsidRPr="005B472D" w:rsidRDefault="005B472D" w:rsidP="00831C8C">
      <w:pPr>
        <w:pStyle w:val="berschrift3"/>
      </w:pPr>
      <w:r>
        <w:rPr>
          <w:rStyle w:val="normaltextrun"/>
        </w:rPr>
        <w:t>Mehr Nachhaltigkeit und Sicherheit auf dem Bau</w:t>
      </w:r>
      <w:r w:rsidRPr="005B472D">
        <w:rPr>
          <w:rStyle w:val="normaltextrun"/>
        </w:rPr>
        <w:t xml:space="preserve"> dank neuer Technologien</w:t>
      </w:r>
    </w:p>
    <w:p w14:paraId="224C0564" w14:textId="5F588DC4" w:rsidR="005B472D" w:rsidRDefault="005B472D" w:rsidP="00785444">
      <w:r w:rsidRPr="005B472D">
        <w:t>Die SKYMAX Paneel-Deckenschalung steht im Fokus des Deckenschalungs</w:t>
      </w:r>
      <w:r w:rsidR="00446563">
        <w:t>-</w:t>
      </w:r>
      <w:r w:rsidRPr="005B472D">
        <w:t xml:space="preserve">bereichs in der PERI Messehalle. Durch das SKYMAX Baukastenprinzip mit Paneelen aus Aluminium und Polymer wird eine sehr hohe technische und wirtschaftliche Flexibilität erreicht. Die Paneele können für eine optimale Leistungsfähigkeit der Deckenschalung effizient miteinander kombiniert und zu </w:t>
      </w:r>
      <w:r w:rsidRPr="005B472D">
        <w:lastRenderedPageBreak/>
        <w:t xml:space="preserve">Deckentischen montiert werden. Die leichten Polymer-Paneele mit einer besonders langlebigen Schalhaut stellen darüber hinaus eine nachhaltige Alternative zu konventionellen Holzlösungen dar; ihr Einsatz kann den extremen weltweiten Holzmarktentwicklungen mit langen Lieferzeiten entgegensteuern. </w:t>
      </w:r>
    </w:p>
    <w:p w14:paraId="52D7C2B1" w14:textId="22DC20A2" w:rsidR="001436D3" w:rsidRDefault="001436D3" w:rsidP="00785444">
      <w:r w:rsidRPr="005B472D">
        <w:t xml:space="preserve">Auch für die bewährte SKYDECK Deckenschalung präsentiert PERI mit der neuen ROBU B Schalungsplatte für Aluminium-Paneele nun eine nachhaltigere Alternative, die durch ihre besonders hohe Langlebigkeit und lange Nutzungsdauer überzeugt. </w:t>
      </w:r>
    </w:p>
    <w:p w14:paraId="22D5937F" w14:textId="45155AA0" w:rsidR="00F72AFF" w:rsidRPr="005B472D" w:rsidRDefault="00F72AFF" w:rsidP="00831C8C">
      <w:pPr>
        <w:pStyle w:val="berschrift3"/>
      </w:pPr>
      <w:r>
        <w:rPr>
          <w:rStyle w:val="normaltextrun"/>
        </w:rPr>
        <w:t>Digitale</w:t>
      </w:r>
      <w:r w:rsidRPr="00F72AFF">
        <w:t xml:space="preserve"> </w:t>
      </w:r>
      <w:r w:rsidRPr="00F72AFF">
        <w:rPr>
          <w:rStyle w:val="normaltextrun"/>
        </w:rPr>
        <w:t>Produktidentifikation mit RFID</w:t>
      </w:r>
    </w:p>
    <w:p w14:paraId="19BFBB4E" w14:textId="0C07F249" w:rsidR="005B472D" w:rsidRDefault="005B472D" w:rsidP="00785444">
      <w:r w:rsidRPr="005B472D">
        <w:t xml:space="preserve">Mit der RFID-Technologie, die standardmäßig bei den Aluminium-Paneelen der SKYMAX Großpaneel-Deckenschalung verbaut ist, geht PERI einen weiteren Schritt in die digitale Zukunft. Die RFID-Technologie unterstützt dabei, den Materialfluss auf der Baustelle transparenter zu gestalten und Logistikprozesse zu optimieren. Die SKYMAX Paneele </w:t>
      </w:r>
      <w:r w:rsidR="003600EB">
        <w:t>sind</w:t>
      </w:r>
      <w:r w:rsidRPr="005B472D">
        <w:t xml:space="preserve"> dazu mit einem RFID-Tag versehen. Mit einem Smartphone oder UHF-Lesegerät können Nutzer die Paneele über das Scannen dieses RFID-Tags eindeutig identifizieren und zuordnen. Darüber hinaus ist es dank der RFID-Tags möglich, über das Scannen der Paneele spezifische Bauteilinformationen, Aufbau- und Verwendungsanleitungen und Produktvideos digital in der PERI MATERIAL SCAN App abrufen. </w:t>
      </w:r>
    </w:p>
    <w:p w14:paraId="6D034144" w14:textId="361FCEA1" w:rsidR="00F72AFF" w:rsidRPr="005B472D" w:rsidRDefault="00F72AFF" w:rsidP="00831C8C">
      <w:pPr>
        <w:pStyle w:val="berschrift3"/>
      </w:pPr>
      <w:r>
        <w:rPr>
          <w:rStyle w:val="normaltextrun"/>
        </w:rPr>
        <w:t>Erhöhte Sicherheit durch neue Schutzsysteme</w:t>
      </w:r>
    </w:p>
    <w:p w14:paraId="2F7F0509" w14:textId="73A66DE4" w:rsidR="00195D98" w:rsidRDefault="00F72AFF" w:rsidP="00785444">
      <w:r>
        <w:rPr>
          <w:rStyle w:val="normaltextrun"/>
          <w:rFonts w:cs="Arial"/>
          <w:color w:val="000000"/>
          <w:szCs w:val="20"/>
        </w:rPr>
        <w:t xml:space="preserve">Mit einem erweiterten Portfolio an Sicherheitssystemen für Deckenschalungen setzt PERI zudem neue Maßstäbe bei der Produkt- und Arbeitssicherheit. Auf der bauma zeigt der Schalungshersteller live, wie das </w:t>
      </w:r>
      <w:r w:rsidR="000E5234">
        <w:rPr>
          <w:rStyle w:val="normaltextrun"/>
          <w:rFonts w:cs="Arial"/>
          <w:color w:val="000000"/>
          <w:szCs w:val="20"/>
        </w:rPr>
        <w:t xml:space="preserve">neue </w:t>
      </w:r>
      <w:r>
        <w:rPr>
          <w:rStyle w:val="normaltextrun"/>
          <w:rFonts w:cs="Arial"/>
          <w:color w:val="000000"/>
          <w:szCs w:val="20"/>
        </w:rPr>
        <w:t>HAMMOCK Sicherheits</w:t>
      </w:r>
      <w:r w:rsidR="00446563">
        <w:rPr>
          <w:rStyle w:val="normaltextrun"/>
          <w:rFonts w:cs="Arial"/>
          <w:color w:val="000000"/>
          <w:szCs w:val="20"/>
        </w:rPr>
        <w:t>-</w:t>
      </w:r>
      <w:r>
        <w:rPr>
          <w:rStyle w:val="normaltextrun"/>
          <w:rFonts w:cs="Arial"/>
          <w:color w:val="000000"/>
          <w:szCs w:val="20"/>
        </w:rPr>
        <w:t xml:space="preserve">system funktioniert. </w:t>
      </w:r>
      <w:r>
        <w:rPr>
          <w:rStyle w:val="normaltextrun"/>
          <w:rFonts w:cs="Arial"/>
          <w:color w:val="000000"/>
          <w:szCs w:val="20"/>
          <w:shd w:val="clear" w:color="auto" w:fill="FFFFFF"/>
        </w:rPr>
        <w:t>Das Schutznetz dient als kollektive Absturzsicherung beim Einschalen von oben und fängt größere herabfallende Teile auf – sowohl bei Arbeiten mit der MULTIFLEX Träger-Deckenschalung als auch beim Einsatz von Fertigteildecken.</w:t>
      </w:r>
      <w:r w:rsidR="00DA26E6">
        <w:rPr>
          <w:rStyle w:val="normaltextrun"/>
          <w:rFonts w:cs="Arial"/>
          <w:color w:val="000000"/>
          <w:szCs w:val="20"/>
          <w:shd w:val="clear" w:color="auto" w:fill="FFFFFF"/>
        </w:rPr>
        <w:t xml:space="preserve"> </w:t>
      </w:r>
      <w:r w:rsidR="005B472D">
        <w:t xml:space="preserve">Als Ergänzung zu dem bereits bekannten SKY-Anker für die SKYDECK Deckenschalung zeigt PERI </w:t>
      </w:r>
      <w:r w:rsidR="001C3A63">
        <w:t>zudem</w:t>
      </w:r>
      <w:r w:rsidR="005B472D">
        <w:t xml:space="preserve"> den neuen, universell einsetzbaren SKY-Anker</w:t>
      </w:r>
      <w:r w:rsidR="003600EB">
        <w:t xml:space="preserve"> Universal</w:t>
      </w:r>
      <w:r w:rsidR="005B472D">
        <w:t xml:space="preserve">. Dieser bietet ebenso einen Anschlagpunkt für eine Person mit persönlicher Schutzausrüstung und erlaubt das sichere Einlegen der Paneele von oben, ist jedoch flexibel mit weiteren Deckenschalungen einsetzbar, z. B. </w:t>
      </w:r>
      <w:r w:rsidR="00831C8C">
        <w:t>mit</w:t>
      </w:r>
      <w:r w:rsidR="005B472D">
        <w:t xml:space="preserve"> der MULTIFLEX Träger-Deckenschalung und auf der bereits fertig betonierten Decke. </w:t>
      </w:r>
    </w:p>
    <w:p w14:paraId="5DE9B66B" w14:textId="6A0802F5" w:rsidR="00082158" w:rsidRDefault="00082158" w:rsidP="00785444"/>
    <w:p w14:paraId="506653E9" w14:textId="00ADE27F" w:rsidR="00082158" w:rsidRDefault="00082158" w:rsidP="00785444"/>
    <w:p w14:paraId="14FA2832" w14:textId="77777777" w:rsidR="00082158" w:rsidRDefault="00082158" w:rsidP="00785444"/>
    <w:p w14:paraId="3F5318AA" w14:textId="31BF5A5B" w:rsidR="00C37809" w:rsidRPr="00C37809" w:rsidRDefault="00C37809" w:rsidP="00831C8C">
      <w:pPr>
        <w:pStyle w:val="berschrift3"/>
        <w:rPr>
          <w:bCs/>
        </w:rPr>
      </w:pPr>
      <w:r>
        <w:t xml:space="preserve">Synchrones und sicheres Klettern mit RCS MAX </w:t>
      </w:r>
    </w:p>
    <w:p w14:paraId="4B9BF312" w14:textId="1BF27895" w:rsidR="0094484F" w:rsidRDefault="00DE38AC" w:rsidP="00785444">
      <w:r>
        <w:t xml:space="preserve">Gleichermaßen sicher und effizient </w:t>
      </w:r>
      <w:r w:rsidR="00195D98">
        <w:t>nach oben</w:t>
      </w:r>
      <w:r>
        <w:t xml:space="preserve"> geht es für die Besucher der PERI Messehalle </w:t>
      </w:r>
      <w:r w:rsidR="00F05CA1">
        <w:t>dank</w:t>
      </w:r>
      <w:r>
        <w:t xml:space="preserve"> Innovationen im Bereich der Klettertechnik</w:t>
      </w:r>
      <w:r w:rsidR="0094484F">
        <w:t xml:space="preserve">. Mit RCS MAX, der Weiterentwicklung des bewährten RCS Schienenklettersystems, präsentiert </w:t>
      </w:r>
      <w:r>
        <w:t xml:space="preserve">PERI </w:t>
      </w:r>
      <w:r w:rsidR="00C37809">
        <w:t>ein besonderes Highligh</w:t>
      </w:r>
      <w:r w:rsidR="005405F2">
        <w:t>t</w:t>
      </w:r>
      <w:r w:rsidR="00C37809">
        <w:t xml:space="preserve">. </w:t>
      </w:r>
      <w:r w:rsidR="00F05CA1">
        <w:t xml:space="preserve">Das neue </w:t>
      </w:r>
      <w:r w:rsidR="00C37809">
        <w:t>RCS</w:t>
      </w:r>
      <w:r w:rsidR="00C91217">
        <w:t> </w:t>
      </w:r>
      <w:r w:rsidR="00C37809">
        <w:t xml:space="preserve">MAX Hydraulikaggregat sowie die </w:t>
      </w:r>
      <w:r w:rsidR="00F05CA1">
        <w:t xml:space="preserve">neuen </w:t>
      </w:r>
      <w:r w:rsidR="00C37809">
        <w:t>RCS</w:t>
      </w:r>
      <w:r w:rsidR="00C91217">
        <w:t> </w:t>
      </w:r>
      <w:r w:rsidR="00C37809">
        <w:t xml:space="preserve">MAX Antriebsschienen </w:t>
      </w:r>
      <w:r w:rsidR="00F05CA1">
        <w:t xml:space="preserve">lassen sich </w:t>
      </w:r>
      <w:r w:rsidR="00C37809">
        <w:t xml:space="preserve">problemlos mit </w:t>
      </w:r>
      <w:r w:rsidR="00F05CA1">
        <w:t>Bestandm</w:t>
      </w:r>
      <w:r w:rsidR="00C37809">
        <w:t xml:space="preserve">aterial kombinieren und sorgen so für eine optimierte Leistung des Systems. </w:t>
      </w:r>
      <w:r w:rsidR="00C23364">
        <w:t xml:space="preserve">Der Zylinder der neuen Antriebsschienen ist nun fest mit dem System verbunden und klettert mit, sodass umständliche Umbauten der Vergangenheit angehören. Die vertikalen Lasten </w:t>
      </w:r>
      <w:r w:rsidR="000A3818">
        <w:t>können</w:t>
      </w:r>
      <w:r w:rsidR="00C23364">
        <w:t xml:space="preserve"> über einen Kletterschuh in den bereits ausgehärteten Betonierabschnitt übertragen</w:t>
      </w:r>
      <w:r w:rsidR="000A3818">
        <w:t xml:space="preserve"> werden</w:t>
      </w:r>
      <w:r w:rsidR="00C23364">
        <w:t>, wodurch schnellere Betonierzyklen erreicht werden</w:t>
      </w:r>
      <w:r w:rsidR="005405F2">
        <w:t>.</w:t>
      </w:r>
    </w:p>
    <w:p w14:paraId="1B7FFCA5" w14:textId="3AB09046" w:rsidR="00C37809" w:rsidRDefault="0094484F" w:rsidP="00785444">
      <w:r>
        <w:t xml:space="preserve">Darüber hinaus </w:t>
      </w:r>
      <w:r w:rsidR="00C91217">
        <w:t xml:space="preserve">erhöht RCS MAX die Sicherheit auf der Baustelle signifikant, </w:t>
      </w:r>
      <w:r>
        <w:t xml:space="preserve">da die dezentrale Hydraulik ein synchrones Klettern aller Plattformen nach oben ermöglicht. So werden Absturzkanten </w:t>
      </w:r>
      <w:r w:rsidR="000A3818">
        <w:t>ausgeschlossen</w:t>
      </w:r>
      <w:r>
        <w:t xml:space="preserve"> und </w:t>
      </w:r>
      <w:r w:rsidR="00C91217">
        <w:t>potenzielle</w:t>
      </w:r>
      <w:r>
        <w:t xml:space="preserve"> Gefahrenquellen für das Baustellenpersonal reduziert. Clevere Features wie die Totmannschaltung, ein automatischer Stopp bei Überlast und Kollision sowie ein Not-Aus-Schalter an jeder Plattform runden das durchdachte Sicherheitskonzept ab. </w:t>
      </w:r>
      <w:r w:rsidR="00C23364">
        <w:t>Das</w:t>
      </w:r>
      <w:r>
        <w:t xml:space="preserve"> ausgestellte RCS MAX Exponat </w:t>
      </w:r>
      <w:r w:rsidR="00C23364">
        <w:t xml:space="preserve">unterstreicht </w:t>
      </w:r>
      <w:r w:rsidR="00C91217">
        <w:t xml:space="preserve">zudem </w:t>
      </w:r>
      <w:r>
        <w:t xml:space="preserve">die hohe Kompatibilität von Schalung und Gerüst von PERI aus einer Hand, da </w:t>
      </w:r>
      <w:r w:rsidR="00C91217">
        <w:t>das Klettersystem</w:t>
      </w:r>
      <w:r>
        <w:t xml:space="preserve"> komplett mit dem PERI UP Gerüstbaukasten kompatibel ist.</w:t>
      </w:r>
    </w:p>
    <w:p w14:paraId="50F16595" w14:textId="59F4E57C" w:rsidR="005B472D" w:rsidRDefault="005B472D" w:rsidP="00831C8C">
      <w:pPr>
        <w:pStyle w:val="berschrift3"/>
      </w:pPr>
      <w:r w:rsidRPr="005B472D">
        <w:t xml:space="preserve">Optimierte Betoniervorgänge </w:t>
      </w:r>
      <w:r w:rsidR="00F72AFF">
        <w:t>mit</w:t>
      </w:r>
      <w:r w:rsidRPr="005B472D">
        <w:t xml:space="preserve"> PERI Sensorik </w:t>
      </w:r>
    </w:p>
    <w:p w14:paraId="62105FD0" w14:textId="0024A4F6" w:rsidR="002A655D" w:rsidRPr="00983EB6" w:rsidRDefault="00983EB6" w:rsidP="00785444">
      <w:pPr>
        <w:pStyle w:val="Flietext"/>
        <w:rPr>
          <w:rStyle w:val="eop"/>
          <w:color w:val="000000"/>
          <w:shd w:val="clear" w:color="auto" w:fill="FFFFFF"/>
        </w:rPr>
      </w:pPr>
      <w:r>
        <w:rPr>
          <w:rStyle w:val="normaltextrun"/>
          <w:color w:val="000000"/>
          <w:shd w:val="clear" w:color="auto" w:fill="FFFFFF"/>
        </w:rPr>
        <w:t xml:space="preserve">Als Anbieter von umfassenden Lösungen entlang der gesamten Wertschöpfung hat </w:t>
      </w:r>
      <w:r w:rsidR="00937399">
        <w:rPr>
          <w:rStyle w:val="normaltextrun"/>
          <w:color w:val="000000"/>
          <w:shd w:val="clear" w:color="auto" w:fill="FFFFFF"/>
        </w:rPr>
        <w:t xml:space="preserve">PERI </w:t>
      </w:r>
      <w:r>
        <w:rPr>
          <w:rStyle w:val="normaltextrun"/>
          <w:color w:val="000000"/>
          <w:shd w:val="clear" w:color="auto" w:fill="FFFFFF"/>
        </w:rPr>
        <w:t xml:space="preserve">den kompletten Betonierprozess im Blick </w:t>
      </w:r>
      <w:r w:rsidR="00937399">
        <w:rPr>
          <w:rStyle w:val="normaltextrun"/>
          <w:color w:val="000000"/>
          <w:shd w:val="clear" w:color="auto" w:fill="FFFFFF"/>
        </w:rPr>
        <w:t xml:space="preserve">und stellt mit PERI InSite Construction (ISC) ein Sensorportfolio vor, das </w:t>
      </w:r>
      <w:r w:rsidR="002F2C2F">
        <w:rPr>
          <w:rStyle w:val="normaltextrun"/>
          <w:color w:val="000000"/>
          <w:shd w:val="clear" w:color="auto" w:fill="FFFFFF"/>
        </w:rPr>
        <w:t xml:space="preserve">gängige </w:t>
      </w:r>
      <w:r w:rsidR="00937399">
        <w:rPr>
          <w:rStyle w:val="normaltextrun"/>
          <w:color w:val="000000"/>
          <w:shd w:val="clear" w:color="auto" w:fill="FFFFFF"/>
        </w:rPr>
        <w:t>Schalungssysteme optimal ergänzt.</w:t>
      </w:r>
      <w:r w:rsidR="005B472D">
        <w:rPr>
          <w:rStyle w:val="normaltextrun"/>
          <w:color w:val="000000"/>
          <w:shd w:val="clear" w:color="auto" w:fill="FFFFFF"/>
        </w:rPr>
        <w:t xml:space="preserve"> Die Sensortechnologie setzt </w:t>
      </w:r>
      <w:r w:rsidR="00937399">
        <w:rPr>
          <w:rStyle w:val="normaltextrun"/>
          <w:color w:val="000000"/>
          <w:shd w:val="clear" w:color="auto" w:fill="FFFFFF"/>
        </w:rPr>
        <w:t>dank digitaler Temperatur</w:t>
      </w:r>
      <w:r w:rsidR="00446563">
        <w:rPr>
          <w:rStyle w:val="normaltextrun"/>
          <w:color w:val="000000"/>
          <w:shd w:val="clear" w:color="auto" w:fill="FFFFFF"/>
        </w:rPr>
        <w:t>-</w:t>
      </w:r>
      <w:r w:rsidR="00937399">
        <w:rPr>
          <w:rStyle w:val="normaltextrun"/>
          <w:color w:val="000000"/>
          <w:shd w:val="clear" w:color="auto" w:fill="FFFFFF"/>
        </w:rPr>
        <w:t xml:space="preserve">überwachung, Betonreifeermittlung und Betondrucküberwachung </w:t>
      </w:r>
      <w:r w:rsidR="005B472D">
        <w:rPr>
          <w:rStyle w:val="normaltextrun"/>
          <w:color w:val="000000"/>
          <w:shd w:val="clear" w:color="auto" w:fill="FFFFFF"/>
        </w:rPr>
        <w:t>genau dort an, wo hochqualifizierte Arbeitskräfte und langjährige Betoniererfahrung knapp werden und unterstützt das Baustellenpersonal dabei, fundierte Entscheidungen über den Betoniervorgang zu treffen. Beispielsweise kann somit der optimale Ausschalzeitpunkt auf Basis von aussage</w:t>
      </w:r>
      <w:r w:rsidR="003F7EFD">
        <w:rPr>
          <w:rStyle w:val="normaltextrun"/>
          <w:color w:val="000000"/>
          <w:shd w:val="clear" w:color="auto" w:fill="FFFFFF"/>
        </w:rPr>
        <w:t>kräftigen</w:t>
      </w:r>
      <w:r w:rsidR="005B472D">
        <w:rPr>
          <w:rStyle w:val="normaltextrun"/>
          <w:color w:val="000000"/>
          <w:shd w:val="clear" w:color="auto" w:fill="FFFFFF"/>
        </w:rPr>
        <w:t xml:space="preserve"> Echtzeit-Daten getroffen werden, ohne auf Tabellen und Erfahrungswerte zu vertrauen. Darüber hinaus steht die digitale Betonanalyse im Zeichen der Nachhaltigkeit, da auch veränderte und angepasste Betonrezepturen problemlos analysiert werden können.</w:t>
      </w:r>
    </w:p>
    <w:p w14:paraId="75EF4AA6" w14:textId="5264A77F" w:rsidR="005B472D" w:rsidRDefault="005B472D" w:rsidP="00831C8C">
      <w:pPr>
        <w:pStyle w:val="berschrift3"/>
      </w:pPr>
      <w:r w:rsidRPr="005B472D">
        <w:lastRenderedPageBreak/>
        <w:t>Blick in die Zukunft des Bauens</w:t>
      </w:r>
    </w:p>
    <w:p w14:paraId="0B705D8F" w14:textId="45F26D87" w:rsidR="005B472D" w:rsidRPr="005B472D" w:rsidRDefault="005B472D" w:rsidP="00785444">
      <w:pPr>
        <w:rPr>
          <w:rStyle w:val="normaltextrun"/>
          <w:color w:val="000000"/>
          <w:shd w:val="clear" w:color="auto" w:fill="FFFFFF"/>
        </w:rPr>
      </w:pPr>
      <w:r w:rsidRPr="005B472D">
        <w:rPr>
          <w:rStyle w:val="normaltextrun"/>
          <w:color w:val="000000"/>
          <w:shd w:val="clear" w:color="auto" w:fill="FFFFFF"/>
        </w:rPr>
        <w:t xml:space="preserve">Mit dem 3D-Betondruck beweist PERI bereits seit mehreren Jahren seine Kompetenz, auch abseits des traditionellen Schalungsgeschäfts neue Wege zu gehen und disruptive Technologien bis zur Marktreife zu führen. </w:t>
      </w:r>
      <w:r w:rsidR="00D55B24">
        <w:rPr>
          <w:rStyle w:val="normaltextrun"/>
          <w:color w:val="000000"/>
          <w:shd w:val="clear" w:color="auto" w:fill="FFFFFF"/>
        </w:rPr>
        <w:t xml:space="preserve">PERI setzt </w:t>
      </w:r>
      <w:r w:rsidR="00D55B24">
        <w:rPr>
          <w:rFonts w:cs="Arial"/>
          <w:szCs w:val="22"/>
        </w:rPr>
        <w:t xml:space="preserve">bei der Drucktechnologie auf den </w:t>
      </w:r>
      <w:r w:rsidR="00D55B24" w:rsidRPr="00B45649">
        <w:rPr>
          <w:rFonts w:cs="Arial"/>
          <w:szCs w:val="22"/>
        </w:rPr>
        <w:t>Portaldrucker COBOD BOD2</w:t>
      </w:r>
      <w:r w:rsidR="00D55B24">
        <w:rPr>
          <w:rFonts w:cs="Arial"/>
          <w:szCs w:val="22"/>
        </w:rPr>
        <w:t xml:space="preserve"> des d</w:t>
      </w:r>
      <w:r w:rsidR="00D55B24" w:rsidRPr="00B45649">
        <w:rPr>
          <w:rFonts w:cs="Arial"/>
          <w:szCs w:val="22"/>
        </w:rPr>
        <w:t>änischen Hersteller</w:t>
      </w:r>
      <w:r w:rsidR="00D55B24">
        <w:rPr>
          <w:rFonts w:cs="Arial"/>
          <w:szCs w:val="22"/>
        </w:rPr>
        <w:t>s und Marktführers</w:t>
      </w:r>
      <w:r w:rsidR="00D55B24" w:rsidRPr="00B45649">
        <w:rPr>
          <w:rFonts w:cs="Arial"/>
          <w:szCs w:val="22"/>
        </w:rPr>
        <w:t xml:space="preserve"> COBOD, an dem PERI bereits seit 2018 beteiligt ist.</w:t>
      </w:r>
      <w:r w:rsidR="00D55B24">
        <w:rPr>
          <w:rFonts w:cs="Arial"/>
          <w:szCs w:val="22"/>
        </w:rPr>
        <w:t xml:space="preserve"> </w:t>
      </w:r>
      <w:r w:rsidRPr="005B472D">
        <w:rPr>
          <w:rStyle w:val="normaltextrun"/>
          <w:color w:val="000000"/>
          <w:shd w:val="clear" w:color="auto" w:fill="FFFFFF"/>
        </w:rPr>
        <w:t>Nach mehreren erfolgreich durchgeführten 3D-Druck</w:t>
      </w:r>
      <w:r w:rsidR="008A3CED">
        <w:rPr>
          <w:rStyle w:val="normaltextrun"/>
          <w:color w:val="000000"/>
          <w:shd w:val="clear" w:color="auto" w:fill="FFFFFF"/>
        </w:rPr>
        <w:t>-</w:t>
      </w:r>
      <w:r w:rsidRPr="005B472D">
        <w:rPr>
          <w:rStyle w:val="normaltextrun"/>
          <w:color w:val="000000"/>
          <w:shd w:val="clear" w:color="auto" w:fill="FFFFFF"/>
        </w:rPr>
        <w:t>Projekten in Europa und den USA zeigt das PERI 3D-Druck</w:t>
      </w:r>
      <w:r w:rsidR="008A3CED">
        <w:rPr>
          <w:rStyle w:val="normaltextrun"/>
          <w:color w:val="000000"/>
          <w:shd w:val="clear" w:color="auto" w:fill="FFFFFF"/>
        </w:rPr>
        <w:t>-</w:t>
      </w:r>
      <w:r w:rsidR="00CB7C2A">
        <w:rPr>
          <w:rStyle w:val="normaltextrun"/>
          <w:color w:val="000000"/>
          <w:shd w:val="clear" w:color="auto" w:fill="FFFFFF"/>
        </w:rPr>
        <w:t>T</w:t>
      </w:r>
      <w:r w:rsidRPr="005B472D">
        <w:rPr>
          <w:rStyle w:val="normaltextrun"/>
          <w:color w:val="000000"/>
          <w:shd w:val="clear" w:color="auto" w:fill="FFFFFF"/>
        </w:rPr>
        <w:t xml:space="preserve">eam auch auf der diesjährigen bauma eine Livedemonstration des Druckvorgangs und präsentiert sein vollumfängliches Serviceportfolio. </w:t>
      </w:r>
    </w:p>
    <w:p w14:paraId="29388748" w14:textId="5BE4BACD" w:rsidR="002A655D" w:rsidRDefault="005B472D" w:rsidP="00785444">
      <w:pPr>
        <w:rPr>
          <w:rStyle w:val="normaltextrun"/>
          <w:color w:val="000000"/>
          <w:shd w:val="clear" w:color="auto" w:fill="FFFFFF"/>
        </w:rPr>
      </w:pPr>
      <w:r w:rsidRPr="005B472D">
        <w:rPr>
          <w:rStyle w:val="normaltextrun"/>
          <w:color w:val="000000"/>
          <w:shd w:val="clear" w:color="auto" w:fill="FFFFFF"/>
        </w:rPr>
        <w:t xml:space="preserve">Darüber hinaus beschäftigte sich PERI in den letzten Jahren weiterhin intensiv mit der Erforschung disruptiver Technologien, die das Potenzial haben, Schalung und Gerüst zu ersetzen. So können Besucher während des Standrundgangs </w:t>
      </w:r>
      <w:r w:rsidR="00D55B24">
        <w:rPr>
          <w:rStyle w:val="normaltextrun"/>
          <w:color w:val="000000"/>
          <w:shd w:val="clear" w:color="auto" w:fill="FFFFFF"/>
        </w:rPr>
        <w:t>neue</w:t>
      </w:r>
      <w:r w:rsidRPr="005B472D">
        <w:rPr>
          <w:rStyle w:val="normaltextrun"/>
          <w:color w:val="000000"/>
          <w:shd w:val="clear" w:color="auto" w:fill="FFFFFF"/>
        </w:rPr>
        <w:t xml:space="preserve"> Möglichkeiten </w:t>
      </w:r>
      <w:r w:rsidR="00195D98">
        <w:rPr>
          <w:rStyle w:val="normaltextrun"/>
          <w:color w:val="000000"/>
          <w:shd w:val="clear" w:color="auto" w:fill="FFFFFF"/>
        </w:rPr>
        <w:t xml:space="preserve">zur automatisierten Errichtung von </w:t>
      </w:r>
      <w:r w:rsidRPr="005B472D">
        <w:rPr>
          <w:rStyle w:val="normaltextrun"/>
          <w:color w:val="000000"/>
          <w:shd w:val="clear" w:color="auto" w:fill="FFFFFF"/>
        </w:rPr>
        <w:t xml:space="preserve">Stahlbetonstrukturen </w:t>
      </w:r>
      <w:r w:rsidR="00195D98">
        <w:rPr>
          <w:rStyle w:val="normaltextrun"/>
          <w:color w:val="000000"/>
          <w:shd w:val="clear" w:color="auto" w:fill="FFFFFF"/>
        </w:rPr>
        <w:t>kennenlernen</w:t>
      </w:r>
      <w:r w:rsidRPr="005B472D">
        <w:rPr>
          <w:rStyle w:val="normaltextrun"/>
          <w:color w:val="000000"/>
          <w:shd w:val="clear" w:color="auto" w:fill="FFFFFF"/>
        </w:rPr>
        <w:t>.</w:t>
      </w:r>
    </w:p>
    <w:p w14:paraId="70DF283E" w14:textId="77777777" w:rsidR="00082158" w:rsidRPr="00E90F0C" w:rsidRDefault="00082158" w:rsidP="00785444"/>
    <w:tbl>
      <w:tblPr>
        <w:tblW w:w="7111" w:type="dxa"/>
        <w:tblLayout w:type="fixed"/>
        <w:tblCellMar>
          <w:left w:w="0" w:type="dxa"/>
          <w:right w:w="0" w:type="dxa"/>
        </w:tblCellMar>
        <w:tblLook w:val="01E0" w:firstRow="1" w:lastRow="1" w:firstColumn="1" w:lastColumn="1" w:noHBand="0" w:noVBand="0"/>
      </w:tblPr>
      <w:tblGrid>
        <w:gridCol w:w="3556"/>
        <w:gridCol w:w="3555"/>
      </w:tblGrid>
      <w:tr w:rsidR="00D57EE6" w:rsidRPr="00F82179" w14:paraId="066EC88C" w14:textId="77777777">
        <w:trPr>
          <w:cantSplit/>
        </w:trPr>
        <w:tc>
          <w:tcPr>
            <w:tcW w:w="3556" w:type="dxa"/>
            <w:tcMar>
              <w:top w:w="113" w:type="dxa"/>
              <w:left w:w="0" w:type="dxa"/>
              <w:bottom w:w="113" w:type="dxa"/>
              <w:right w:w="0" w:type="dxa"/>
            </w:tcMar>
          </w:tcPr>
          <w:p w14:paraId="78AA8B07" w14:textId="211C6F69" w:rsidR="00D57EE6" w:rsidRPr="006143F5" w:rsidRDefault="00D57EE6" w:rsidP="00785444">
            <w:r w:rsidRPr="006143F5">
              <w:br w:type="page"/>
            </w:r>
            <w:r w:rsidRPr="006143F5">
              <w:br w:type="page"/>
            </w:r>
            <w:r w:rsidRPr="006143F5">
              <w:br w:type="page"/>
            </w:r>
            <w:r w:rsidR="006A64B9">
              <w:rPr>
                <w:noProof/>
              </w:rPr>
              <w:drawing>
                <wp:inline distT="0" distB="0" distL="0" distR="0" wp14:anchorId="1A39EF91" wp14:editId="2AD455E4">
                  <wp:extent cx="2241073" cy="1548390"/>
                  <wp:effectExtent l="0" t="0" r="698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8491" cy="1553515"/>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41A47C63" w14:textId="77777777" w:rsidR="00D57EE6" w:rsidRPr="00F82179" w:rsidRDefault="00601E1D" w:rsidP="00967A75">
            <w:pPr>
              <w:pStyle w:val="Bildunterschriftbold"/>
            </w:pPr>
            <w:r w:rsidRPr="00F82179">
              <w:t>Bild</w:t>
            </w:r>
            <w:r w:rsidR="00E01D9B" w:rsidRPr="00F82179">
              <w:t xml:space="preserve"> </w:t>
            </w:r>
            <w:r w:rsidR="00C8681D" w:rsidRPr="00F82179">
              <w:t>1</w:t>
            </w:r>
          </w:p>
          <w:p w14:paraId="1A7CF34F" w14:textId="77777777" w:rsidR="007C1C34" w:rsidRDefault="007C1C34" w:rsidP="00831C8C">
            <w:pPr>
              <w:pStyle w:val="Bildunterschriftlight"/>
              <w:rPr>
                <w:rStyle w:val="normaltextrun"/>
                <w:color w:val="000000"/>
                <w:shd w:val="clear" w:color="auto" w:fill="FFFFFF"/>
              </w:rPr>
            </w:pPr>
            <w:r>
              <w:rPr>
                <w:rStyle w:val="normaltextrun"/>
                <w:color w:val="000000"/>
                <w:shd w:val="clear" w:color="auto" w:fill="FFFFFF"/>
              </w:rPr>
              <w:t>Mit</w:t>
            </w:r>
            <w:r w:rsidR="00F82179">
              <w:rPr>
                <w:rStyle w:val="normaltextrun"/>
                <w:color w:val="000000"/>
                <w:shd w:val="clear" w:color="auto" w:fill="FFFFFF"/>
              </w:rPr>
              <w:t xml:space="preserve"> PERI InSite Construction (ISC) </w:t>
            </w:r>
            <w:r>
              <w:rPr>
                <w:rStyle w:val="normaltextrun"/>
                <w:color w:val="000000"/>
                <w:shd w:val="clear" w:color="auto" w:fill="FFFFFF"/>
              </w:rPr>
              <w:t xml:space="preserve">stellt PERI </w:t>
            </w:r>
            <w:r w:rsidR="00F82179">
              <w:rPr>
                <w:rStyle w:val="normaltextrun"/>
                <w:color w:val="000000"/>
                <w:shd w:val="clear" w:color="auto" w:fill="FFFFFF"/>
              </w:rPr>
              <w:t xml:space="preserve">ein Sensorportfolio vor, das gängige Schalungssysteme optimal ergänzt. Die Sensortechnologie setzt genau dort an, wo hochqualifizierte Arbeitskräfte und langjährige Betoniererfahrung knapp werden und unterstützt dabei, fundierte Entscheidungen über den Betoniervorgang zu treffen. </w:t>
            </w:r>
          </w:p>
          <w:p w14:paraId="0B563CFF" w14:textId="1EB17FB5" w:rsidR="00D57EE6" w:rsidRPr="00CF7D7B" w:rsidRDefault="00E21B3B" w:rsidP="00831C8C">
            <w:pPr>
              <w:pStyle w:val="Bildunterschriftlight"/>
            </w:pPr>
            <w:r>
              <w:t>(F</w:t>
            </w:r>
            <w:r w:rsidR="00D57EE6" w:rsidRPr="00CF7D7B">
              <w:t xml:space="preserve">oto: PERI </w:t>
            </w:r>
            <w:r w:rsidR="008518E3">
              <w:t>SE</w:t>
            </w:r>
            <w:r w:rsidR="00D57EE6" w:rsidRPr="00CF7D7B">
              <w:t>)</w:t>
            </w:r>
          </w:p>
        </w:tc>
      </w:tr>
      <w:tr w:rsidR="00D57EE6" w:rsidRPr="003E60FC" w14:paraId="569224D6" w14:textId="77777777">
        <w:trPr>
          <w:cantSplit/>
        </w:trPr>
        <w:tc>
          <w:tcPr>
            <w:tcW w:w="3556" w:type="dxa"/>
            <w:tcMar>
              <w:top w:w="113" w:type="dxa"/>
              <w:left w:w="0" w:type="dxa"/>
              <w:bottom w:w="113" w:type="dxa"/>
              <w:right w:w="0" w:type="dxa"/>
            </w:tcMar>
          </w:tcPr>
          <w:p w14:paraId="63106864" w14:textId="7C455AA4" w:rsidR="00D57EE6" w:rsidRPr="00776651" w:rsidRDefault="006A64B9" w:rsidP="00785444">
            <w:pPr>
              <w:rPr>
                <w:lang w:val="en-US"/>
              </w:rPr>
            </w:pPr>
            <w:r>
              <w:rPr>
                <w:noProof/>
              </w:rPr>
              <w:drawing>
                <wp:inline distT="0" distB="0" distL="0" distR="0" wp14:anchorId="7B55DE23" wp14:editId="2837E19F">
                  <wp:extent cx="2240915" cy="1496060"/>
                  <wp:effectExtent l="0" t="0" r="6985" b="889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0915" cy="1496060"/>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0781B3C0" w14:textId="77777777" w:rsidR="00D57EE6" w:rsidRPr="00DF4268" w:rsidRDefault="00601E1D" w:rsidP="00967A75">
            <w:pPr>
              <w:pStyle w:val="Bildunterschriftbold"/>
            </w:pPr>
            <w:r>
              <w:t>Bild</w:t>
            </w:r>
            <w:r w:rsidR="00D57EE6" w:rsidRPr="00DF4268">
              <w:t xml:space="preserve"> </w:t>
            </w:r>
            <w:r w:rsidR="00D57EE6">
              <w:t>2</w:t>
            </w:r>
          </w:p>
          <w:p w14:paraId="54AB9C25" w14:textId="02D56583" w:rsidR="00D57EE6" w:rsidRPr="00E01D9B" w:rsidRDefault="0094484F" w:rsidP="00831C8C">
            <w:pPr>
              <w:pStyle w:val="Bildunterschriftlight"/>
              <w:rPr>
                <w:b/>
              </w:rPr>
            </w:pPr>
            <w:r w:rsidRPr="0094484F">
              <w:t>Besucher der PERI Messehalle dürfen sich auf ein innovatives Weiterentwicklungsprojekt aus dem Wandschalungsbereich freuen, das das Errichten von Wänden in Zukunft noch wirtschaftlicher, schneller und sicherer macht.</w:t>
            </w:r>
            <w:r w:rsidR="00C23364">
              <w:t xml:space="preserve"> </w:t>
            </w:r>
            <w:r w:rsidR="00795DCD">
              <w:t>Für die bewährte MAXIMO Rahmenschalung stellt PERI darüber hinaus neue Ergänzungen vor.</w:t>
            </w:r>
            <w:r w:rsidR="00795DCD">
              <w:br/>
            </w:r>
            <w:r w:rsidR="00E01D9B" w:rsidRPr="00E01D9B">
              <w:t>(</w:t>
            </w:r>
            <w:r w:rsidR="00E21B3B">
              <w:t>F</w:t>
            </w:r>
            <w:r w:rsidR="00D57EE6" w:rsidRPr="00E01D9B">
              <w:t xml:space="preserve">oto: PERI </w:t>
            </w:r>
            <w:r w:rsidR="008518E3">
              <w:t>SE</w:t>
            </w:r>
            <w:r w:rsidR="00D57EE6" w:rsidRPr="00E01D9B">
              <w:t>)</w:t>
            </w:r>
          </w:p>
        </w:tc>
      </w:tr>
      <w:tr w:rsidR="00795DCD" w:rsidRPr="003E60FC" w14:paraId="2D70E4F5" w14:textId="77777777">
        <w:trPr>
          <w:cantSplit/>
        </w:trPr>
        <w:tc>
          <w:tcPr>
            <w:tcW w:w="3556" w:type="dxa"/>
            <w:tcMar>
              <w:top w:w="113" w:type="dxa"/>
              <w:left w:w="0" w:type="dxa"/>
              <w:bottom w:w="113" w:type="dxa"/>
              <w:right w:w="0" w:type="dxa"/>
            </w:tcMar>
          </w:tcPr>
          <w:p w14:paraId="4F903353" w14:textId="6390688B" w:rsidR="00795DCD" w:rsidRDefault="00795DCD" w:rsidP="00785444">
            <w:pPr>
              <w:rPr>
                <w:noProof/>
              </w:rPr>
            </w:pPr>
            <w:r>
              <w:rPr>
                <w:noProof/>
              </w:rPr>
              <w:lastRenderedPageBreak/>
              <w:drawing>
                <wp:inline distT="0" distB="0" distL="0" distR="0" wp14:anchorId="36078FE3" wp14:editId="5B27C6D0">
                  <wp:extent cx="2246630" cy="1501140"/>
                  <wp:effectExtent l="0" t="0" r="1270" b="381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6630" cy="1501140"/>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17C5322D" w14:textId="1B0F50B6" w:rsidR="00795DCD" w:rsidRPr="003E60FC" w:rsidRDefault="00795DCD" w:rsidP="00795DCD">
            <w:pPr>
              <w:pStyle w:val="Bildunterschriftbold"/>
            </w:pPr>
            <w:r>
              <w:t>Bild</w:t>
            </w:r>
            <w:r w:rsidRPr="003E60FC">
              <w:t xml:space="preserve"> </w:t>
            </w:r>
            <w:r>
              <w:t>3</w:t>
            </w:r>
          </w:p>
          <w:p w14:paraId="6A0DC5FA" w14:textId="0322A2A5" w:rsidR="00795DCD" w:rsidRDefault="00795DCD" w:rsidP="00795DCD">
            <w:pPr>
              <w:pStyle w:val="Bildunterschriftbold"/>
            </w:pPr>
            <w:r w:rsidRPr="007C1C34">
              <w:rPr>
                <w:rFonts w:cs="Arial"/>
                <w:b w:val="0"/>
                <w:szCs w:val="22"/>
                <w:lang w:val="pl-PL"/>
              </w:rPr>
              <w:t>Durch das</w:t>
            </w:r>
            <w:r>
              <w:rPr>
                <w:rFonts w:cs="Arial"/>
                <w:b w:val="0"/>
                <w:szCs w:val="22"/>
                <w:lang w:val="pl-PL"/>
              </w:rPr>
              <w:t xml:space="preserve"> SKYMAX </w:t>
            </w:r>
            <w:r w:rsidRPr="007C1C34">
              <w:rPr>
                <w:rFonts w:cs="Arial"/>
                <w:b w:val="0"/>
                <w:szCs w:val="22"/>
                <w:lang w:val="pl-PL"/>
              </w:rPr>
              <w:t xml:space="preserve">Baukastenprinzip mit Paneelen aus Aluminium und Polymer wird eine sehr hohe technische und wirtschaftliche Flexibilität erreicht. </w:t>
            </w:r>
            <w:r>
              <w:rPr>
                <w:rFonts w:cs="Arial"/>
                <w:b w:val="0"/>
                <w:szCs w:val="22"/>
                <w:lang w:val="pl-PL"/>
              </w:rPr>
              <w:t>D</w:t>
            </w:r>
            <w:r w:rsidRPr="007C1C34">
              <w:rPr>
                <w:rFonts w:cs="Arial"/>
                <w:b w:val="0"/>
                <w:szCs w:val="22"/>
                <w:lang w:val="pl-PL"/>
              </w:rPr>
              <w:t xml:space="preserve">ie leichten Polymer-Paneele mit einer besonders langlebigen Schalhaut </w:t>
            </w:r>
            <w:r>
              <w:rPr>
                <w:rFonts w:cs="Arial"/>
                <w:b w:val="0"/>
                <w:szCs w:val="22"/>
                <w:lang w:val="pl-PL"/>
              </w:rPr>
              <w:t xml:space="preserve">stellen </w:t>
            </w:r>
            <w:r w:rsidRPr="007C1C34">
              <w:rPr>
                <w:rFonts w:cs="Arial"/>
                <w:b w:val="0"/>
                <w:szCs w:val="22"/>
                <w:lang w:val="pl-PL"/>
              </w:rPr>
              <w:t xml:space="preserve">eine nachhaltige Alternative zu konventionellen Holzlösungen dar; ihr Einsatz kann den extremen weltweiten Holzmarktentwicklungen mit langen Lieferzeiten entgegensteuern. </w:t>
            </w:r>
            <w:r>
              <w:rPr>
                <w:rFonts w:cs="Arial"/>
                <w:b w:val="0"/>
                <w:szCs w:val="22"/>
                <w:lang w:val="pl-PL"/>
              </w:rPr>
              <w:br/>
            </w:r>
            <w:r w:rsidRPr="007C1C34">
              <w:rPr>
                <w:b w:val="0"/>
                <w:bCs/>
              </w:rPr>
              <w:t>(Foto: PERI SE)</w:t>
            </w:r>
          </w:p>
        </w:tc>
      </w:tr>
      <w:tr w:rsidR="00795DCD" w:rsidRPr="003E60FC" w14:paraId="16F5F284" w14:textId="77777777">
        <w:trPr>
          <w:cantSplit/>
        </w:trPr>
        <w:tc>
          <w:tcPr>
            <w:tcW w:w="3556" w:type="dxa"/>
            <w:tcMar>
              <w:top w:w="113" w:type="dxa"/>
              <w:left w:w="0" w:type="dxa"/>
              <w:bottom w:w="113" w:type="dxa"/>
              <w:right w:w="0" w:type="dxa"/>
            </w:tcMar>
          </w:tcPr>
          <w:p w14:paraId="34418132" w14:textId="145570AE" w:rsidR="00795DCD" w:rsidRDefault="00795DCD" w:rsidP="00785444">
            <w:pPr>
              <w:rPr>
                <w:noProof/>
              </w:rPr>
            </w:pPr>
            <w:r>
              <w:rPr>
                <w:noProof/>
              </w:rPr>
              <w:drawing>
                <wp:inline distT="0" distB="0" distL="0" distR="0" wp14:anchorId="2CD07DBB" wp14:editId="55744374">
                  <wp:extent cx="2246630" cy="1737377"/>
                  <wp:effectExtent l="0" t="0" r="127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4624" r="12494"/>
                          <a:stretch/>
                        </pic:blipFill>
                        <pic:spPr bwMode="auto">
                          <a:xfrm>
                            <a:off x="0" y="0"/>
                            <a:ext cx="2254817" cy="174370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555" w:type="dxa"/>
            <w:tcMar>
              <w:top w:w="113" w:type="dxa"/>
              <w:left w:w="113" w:type="dxa"/>
              <w:bottom w:w="113" w:type="dxa"/>
              <w:right w:w="113" w:type="dxa"/>
            </w:tcMar>
          </w:tcPr>
          <w:p w14:paraId="37E6E863" w14:textId="27A03C45" w:rsidR="00795DCD" w:rsidRPr="003E60FC" w:rsidRDefault="00795DCD" w:rsidP="00795DCD">
            <w:pPr>
              <w:pStyle w:val="Bildunterschriftbold"/>
            </w:pPr>
            <w:r>
              <w:t>Bild</w:t>
            </w:r>
            <w:r w:rsidRPr="003E60FC">
              <w:t xml:space="preserve"> </w:t>
            </w:r>
            <w:r>
              <w:t>4</w:t>
            </w:r>
          </w:p>
          <w:p w14:paraId="306DDFE7" w14:textId="081CC579" w:rsidR="00795DCD" w:rsidRPr="00795DCD" w:rsidRDefault="00795DCD" w:rsidP="00831C8C">
            <w:pPr>
              <w:pStyle w:val="Bildunterschriftlight"/>
              <w:rPr>
                <w:rStyle w:val="normaltextrun"/>
                <w:color w:val="000000"/>
                <w:szCs w:val="20"/>
                <w:shd w:val="clear" w:color="auto" w:fill="FFFFFF"/>
              </w:rPr>
            </w:pPr>
            <w:r>
              <w:rPr>
                <w:rStyle w:val="normaltextrun"/>
                <w:color w:val="000000"/>
                <w:szCs w:val="20"/>
              </w:rPr>
              <w:t xml:space="preserve">Mit einem erweiterten Portfolio an Sicherheitssystemen für Deckenschalungen setzt PERI zudem neue Maßstäbe bei der Produkt- und Arbeitssicherheit. Das neue HAMMOCK Sicherheitssystem dient </w:t>
            </w:r>
            <w:r>
              <w:rPr>
                <w:rStyle w:val="normaltextrun"/>
                <w:color w:val="000000"/>
                <w:szCs w:val="20"/>
                <w:shd w:val="clear" w:color="auto" w:fill="FFFFFF"/>
              </w:rPr>
              <w:t xml:space="preserve">bei Arbeiten mit der MULTIFLEX Träger-Deckenschalung als auch beim Einsatz von Fertigteildecken als kollektive Absturzsicherung beim Einschalen von oben und </w:t>
            </w:r>
            <w:r w:rsidRPr="00795DCD">
              <w:rPr>
                <w:rStyle w:val="normaltextrun"/>
                <w:color w:val="000000"/>
                <w:szCs w:val="20"/>
                <w:shd w:val="clear" w:color="auto" w:fill="FFFFFF"/>
              </w:rPr>
              <w:t>fängt größere herabfallende Teile auf.</w:t>
            </w:r>
          </w:p>
          <w:p w14:paraId="5006263E" w14:textId="023374C4" w:rsidR="00795DCD" w:rsidRDefault="00795DCD" w:rsidP="00795DCD">
            <w:pPr>
              <w:pStyle w:val="Bildunterschriftbold"/>
            </w:pPr>
            <w:r w:rsidRPr="00795DCD">
              <w:rPr>
                <w:b w:val="0"/>
              </w:rPr>
              <w:t>(Foto: PERI SE)</w:t>
            </w:r>
          </w:p>
        </w:tc>
      </w:tr>
      <w:tr w:rsidR="00C37809" w:rsidRPr="003E60FC" w14:paraId="515E45F7" w14:textId="77777777">
        <w:trPr>
          <w:cantSplit/>
        </w:trPr>
        <w:tc>
          <w:tcPr>
            <w:tcW w:w="3556" w:type="dxa"/>
            <w:tcMar>
              <w:top w:w="113" w:type="dxa"/>
              <w:left w:w="0" w:type="dxa"/>
              <w:bottom w:w="113" w:type="dxa"/>
              <w:right w:w="0" w:type="dxa"/>
            </w:tcMar>
          </w:tcPr>
          <w:p w14:paraId="33485E34" w14:textId="56EB7647" w:rsidR="00C37809" w:rsidRDefault="00C91217" w:rsidP="00785444">
            <w:pPr>
              <w:rPr>
                <w:noProof/>
              </w:rPr>
            </w:pPr>
            <w:r>
              <w:rPr>
                <w:rStyle w:val="normaltextrun"/>
                <w:noProof/>
                <w:color w:val="000000"/>
                <w:shd w:val="clear" w:color="auto" w:fill="FFFFFF"/>
              </w:rPr>
              <w:drawing>
                <wp:inline distT="0" distB="0" distL="0" distR="0" wp14:anchorId="22256526" wp14:editId="1027487B">
                  <wp:extent cx="2246630" cy="1497753"/>
                  <wp:effectExtent l="0" t="0" r="1270" b="762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2600" cy="1501733"/>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09002D2D" w14:textId="4BDDF578" w:rsidR="00C37809" w:rsidRPr="003E60FC" w:rsidRDefault="00C37809" w:rsidP="00C37809">
            <w:pPr>
              <w:pStyle w:val="Bildunterschriftbold"/>
            </w:pPr>
            <w:r>
              <w:t>Bild</w:t>
            </w:r>
            <w:r w:rsidRPr="003E60FC">
              <w:t xml:space="preserve"> </w:t>
            </w:r>
            <w:r w:rsidR="007F21D6">
              <w:t>5</w:t>
            </w:r>
          </w:p>
          <w:p w14:paraId="7A52B107" w14:textId="795939BC" w:rsidR="00C37809" w:rsidRPr="00C37809" w:rsidRDefault="00DA26E6" w:rsidP="00DA26E6">
            <w:pPr>
              <w:pStyle w:val="Bildunterschriftbold"/>
              <w:rPr>
                <w:b w:val="0"/>
                <w:bCs/>
              </w:rPr>
            </w:pPr>
            <w:r w:rsidRPr="00DA26E6">
              <w:rPr>
                <w:rStyle w:val="normaltextrun"/>
                <w:b w:val="0"/>
                <w:bCs/>
                <w:color w:val="000000"/>
                <w:shd w:val="clear" w:color="auto" w:fill="FFFFFF"/>
              </w:rPr>
              <w:t xml:space="preserve">Mit </w:t>
            </w:r>
            <w:r>
              <w:rPr>
                <w:rStyle w:val="normaltextrun"/>
                <w:b w:val="0"/>
                <w:bCs/>
                <w:color w:val="000000"/>
                <w:shd w:val="clear" w:color="auto" w:fill="FFFFFF"/>
              </w:rPr>
              <w:t xml:space="preserve">dem </w:t>
            </w:r>
            <w:r w:rsidRPr="00DA26E6">
              <w:rPr>
                <w:rStyle w:val="normaltextrun"/>
                <w:b w:val="0"/>
                <w:bCs/>
                <w:color w:val="000000"/>
                <w:shd w:val="clear" w:color="auto" w:fill="FFFFFF"/>
              </w:rPr>
              <w:t>RCS</w:t>
            </w:r>
            <w:r>
              <w:rPr>
                <w:rStyle w:val="normaltextrun"/>
                <w:b w:val="0"/>
                <w:bCs/>
                <w:color w:val="000000"/>
                <w:shd w:val="clear" w:color="auto" w:fill="FFFFFF"/>
              </w:rPr>
              <w:t> </w:t>
            </w:r>
            <w:r w:rsidRPr="00DA26E6">
              <w:rPr>
                <w:rStyle w:val="normaltextrun"/>
                <w:b w:val="0"/>
                <w:bCs/>
                <w:color w:val="000000"/>
                <w:shd w:val="clear" w:color="auto" w:fill="FFFFFF"/>
              </w:rPr>
              <w:t>MAX</w:t>
            </w:r>
            <w:r>
              <w:rPr>
                <w:rStyle w:val="normaltextrun"/>
                <w:b w:val="0"/>
                <w:bCs/>
                <w:color w:val="000000"/>
                <w:shd w:val="clear" w:color="auto" w:fill="FFFFFF"/>
              </w:rPr>
              <w:t xml:space="preserve"> </w:t>
            </w:r>
            <w:r w:rsidRPr="00DA26E6">
              <w:rPr>
                <w:rStyle w:val="normaltextrun"/>
                <w:b w:val="0"/>
                <w:bCs/>
                <w:color w:val="000000"/>
                <w:shd w:val="clear" w:color="auto" w:fill="FFFFFF"/>
              </w:rPr>
              <w:t xml:space="preserve">Schienenklettersystem präsentiert PERI ein besonderes Highlight im Bereich der Klettertechnik. Das neue RCS MAX Hydraulikaggregat sowie die neuen RCS MAX Antriebsschienen </w:t>
            </w:r>
            <w:r>
              <w:rPr>
                <w:rStyle w:val="normaltextrun"/>
                <w:b w:val="0"/>
                <w:bCs/>
                <w:color w:val="000000"/>
                <w:shd w:val="clear" w:color="auto" w:fill="FFFFFF"/>
              </w:rPr>
              <w:t xml:space="preserve">ermöglichen ein synchrones Klettern aller Plattformen nach oben und erhöhen durch die dezentrale Hydraulik </w:t>
            </w:r>
            <w:r w:rsidRPr="00DA26E6">
              <w:rPr>
                <w:rStyle w:val="normaltextrun"/>
                <w:b w:val="0"/>
                <w:bCs/>
                <w:color w:val="000000"/>
                <w:shd w:val="clear" w:color="auto" w:fill="FFFFFF"/>
              </w:rPr>
              <w:t>die Sicherheit auf der Baustelle signifikant</w:t>
            </w:r>
            <w:r>
              <w:rPr>
                <w:rStyle w:val="normaltextrun"/>
                <w:b w:val="0"/>
                <w:bCs/>
                <w:color w:val="000000"/>
                <w:shd w:val="clear" w:color="auto" w:fill="FFFFFF"/>
              </w:rPr>
              <w:t>.</w:t>
            </w:r>
            <w:r w:rsidRPr="00C37809">
              <w:rPr>
                <w:rStyle w:val="normaltextrun"/>
                <w:b w:val="0"/>
                <w:bCs/>
                <w:color w:val="000000"/>
                <w:shd w:val="clear" w:color="auto" w:fill="FFFFFF"/>
              </w:rPr>
              <w:t xml:space="preserve"> </w:t>
            </w:r>
            <w:r w:rsidR="00C37809" w:rsidRPr="00C37809">
              <w:rPr>
                <w:rStyle w:val="normaltextrun"/>
                <w:b w:val="0"/>
                <w:bCs/>
                <w:color w:val="000000"/>
                <w:shd w:val="clear" w:color="auto" w:fill="FFFFFF"/>
              </w:rPr>
              <w:br/>
            </w:r>
            <w:r w:rsidR="00C37809" w:rsidRPr="00C37809">
              <w:rPr>
                <w:b w:val="0"/>
                <w:bCs/>
              </w:rPr>
              <w:t>(Foto: PERI SE)</w:t>
            </w:r>
          </w:p>
        </w:tc>
      </w:tr>
      <w:tr w:rsidR="00C37809" w:rsidRPr="003E60FC" w14:paraId="1E790B3F" w14:textId="77777777">
        <w:trPr>
          <w:cantSplit/>
        </w:trPr>
        <w:tc>
          <w:tcPr>
            <w:tcW w:w="3556" w:type="dxa"/>
            <w:tcMar>
              <w:top w:w="113" w:type="dxa"/>
              <w:left w:w="0" w:type="dxa"/>
              <w:bottom w:w="113" w:type="dxa"/>
              <w:right w:w="0" w:type="dxa"/>
            </w:tcMar>
          </w:tcPr>
          <w:p w14:paraId="3F9C0713" w14:textId="1AC5BB43" w:rsidR="00C37809" w:rsidRPr="003E60FC" w:rsidRDefault="00C37809" w:rsidP="00785444">
            <w:r>
              <w:rPr>
                <w:noProof/>
                <w:lang w:val="en-US"/>
              </w:rPr>
              <w:drawing>
                <wp:inline distT="0" distB="0" distL="0" distR="0" wp14:anchorId="75BA104C" wp14:editId="7E10263F">
                  <wp:extent cx="2246630" cy="1501140"/>
                  <wp:effectExtent l="0" t="0" r="127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6630" cy="1501140"/>
                          </a:xfrm>
                          <a:prstGeom prst="rect">
                            <a:avLst/>
                          </a:prstGeom>
                          <a:noFill/>
                          <a:ln>
                            <a:noFill/>
                          </a:ln>
                        </pic:spPr>
                      </pic:pic>
                    </a:graphicData>
                  </a:graphic>
                </wp:inline>
              </w:drawing>
            </w:r>
          </w:p>
        </w:tc>
        <w:tc>
          <w:tcPr>
            <w:tcW w:w="3555" w:type="dxa"/>
            <w:tcMar>
              <w:top w:w="113" w:type="dxa"/>
              <w:left w:w="113" w:type="dxa"/>
              <w:bottom w:w="113" w:type="dxa"/>
              <w:right w:w="113" w:type="dxa"/>
            </w:tcMar>
          </w:tcPr>
          <w:p w14:paraId="5FC83BDE" w14:textId="43B34AE2" w:rsidR="00C37809" w:rsidRPr="003E60FC" w:rsidRDefault="00C37809" w:rsidP="00C37809">
            <w:pPr>
              <w:pStyle w:val="Bildunterschriftbold"/>
            </w:pPr>
            <w:r>
              <w:t>Bild</w:t>
            </w:r>
            <w:r w:rsidRPr="003E60FC">
              <w:t xml:space="preserve"> </w:t>
            </w:r>
            <w:r w:rsidR="007F21D6">
              <w:t>6</w:t>
            </w:r>
          </w:p>
          <w:p w14:paraId="77F66702" w14:textId="77777777" w:rsidR="00082158" w:rsidRDefault="00C37809" w:rsidP="00831C8C">
            <w:pPr>
              <w:pStyle w:val="Bildunterschriftlight"/>
              <w:rPr>
                <w:rStyle w:val="normaltextrun"/>
                <w:color w:val="000000"/>
                <w:shd w:val="clear" w:color="auto" w:fill="FFFFFF"/>
              </w:rPr>
            </w:pPr>
            <w:r w:rsidRPr="005B472D">
              <w:rPr>
                <w:rStyle w:val="normaltextrun"/>
                <w:color w:val="000000"/>
                <w:shd w:val="clear" w:color="auto" w:fill="FFFFFF"/>
              </w:rPr>
              <w:t>Nach mehreren erfolgreich durchgeführten 3D-Druck</w:t>
            </w:r>
            <w:r>
              <w:rPr>
                <w:rStyle w:val="normaltextrun"/>
                <w:color w:val="000000"/>
                <w:shd w:val="clear" w:color="auto" w:fill="FFFFFF"/>
              </w:rPr>
              <w:t xml:space="preserve"> </w:t>
            </w:r>
            <w:r w:rsidRPr="005B472D">
              <w:rPr>
                <w:rStyle w:val="normaltextrun"/>
                <w:color w:val="000000"/>
                <w:shd w:val="clear" w:color="auto" w:fill="FFFFFF"/>
              </w:rPr>
              <w:t>Projekten in Europa und den USA zeigt das PERI 3D-Druck</w:t>
            </w:r>
            <w:r>
              <w:rPr>
                <w:rStyle w:val="normaltextrun"/>
                <w:color w:val="000000"/>
                <w:shd w:val="clear" w:color="auto" w:fill="FFFFFF"/>
              </w:rPr>
              <w:t xml:space="preserve"> T</w:t>
            </w:r>
            <w:r w:rsidRPr="005B472D">
              <w:rPr>
                <w:rStyle w:val="normaltextrun"/>
                <w:color w:val="000000"/>
                <w:shd w:val="clear" w:color="auto" w:fill="FFFFFF"/>
              </w:rPr>
              <w:t xml:space="preserve">eam auch auf der diesjährigen bauma eine Livedemonstration des Druckvorgangs und präsentiert sein vollumfängliches Serviceportfolio. </w:t>
            </w:r>
          </w:p>
          <w:p w14:paraId="6183F5C9" w14:textId="3C17CBE8" w:rsidR="00C37809" w:rsidRPr="003E60FC" w:rsidRDefault="00C37809" w:rsidP="00831C8C">
            <w:pPr>
              <w:pStyle w:val="Bildunterschriftlight"/>
              <w:rPr>
                <w:b/>
                <w:color w:val="000000"/>
                <w:szCs w:val="15"/>
              </w:rPr>
            </w:pPr>
            <w:r>
              <w:t>(F</w:t>
            </w:r>
            <w:r w:rsidRPr="003E60FC">
              <w:t xml:space="preserve">oto: PERI </w:t>
            </w:r>
            <w:r>
              <w:t>SE</w:t>
            </w:r>
            <w:r w:rsidRPr="003E60FC">
              <w:t>)</w:t>
            </w:r>
          </w:p>
        </w:tc>
      </w:tr>
      <w:tr w:rsidR="00C37809" w:rsidRPr="00D16057" w14:paraId="05CB6BCA" w14:textId="77777777">
        <w:trPr>
          <w:cantSplit/>
        </w:trPr>
        <w:tc>
          <w:tcPr>
            <w:tcW w:w="7111" w:type="dxa"/>
            <w:gridSpan w:val="2"/>
            <w:tcMar>
              <w:top w:w="113" w:type="dxa"/>
              <w:left w:w="0" w:type="dxa"/>
              <w:bottom w:w="113" w:type="dxa"/>
              <w:right w:w="0" w:type="dxa"/>
            </w:tcMar>
          </w:tcPr>
          <w:p w14:paraId="06C8E3CD" w14:textId="77777777" w:rsidR="00C37809" w:rsidRDefault="00C37809" w:rsidP="00831C8C">
            <w:pPr>
              <w:pStyle w:val="Bildunterschriftlight"/>
            </w:pPr>
          </w:p>
          <w:p w14:paraId="63D7F23B" w14:textId="77777777" w:rsidR="00C37809" w:rsidRPr="004477FF" w:rsidRDefault="00C37809" w:rsidP="00785444">
            <w:r w:rsidRPr="004477FF">
              <w:t xml:space="preserve">Über PERI: </w:t>
            </w:r>
          </w:p>
          <w:p w14:paraId="6E74BB90" w14:textId="77777777" w:rsidR="00C37809" w:rsidRDefault="00C37809" w:rsidP="00785444">
            <w:pPr>
              <w:rPr>
                <w:shd w:val="clear" w:color="auto" w:fill="FFFFFF"/>
              </w:rPr>
            </w:pPr>
            <w:r w:rsidRPr="002E28EB">
              <w:t>Mit einem Umsatz von € 1.614 Mio. im Jahr 2021 ist PERI international einer der größten Hersteller und Anbieter von Schalungs- und Gerüstsystemen. Das Familienunternehmen mit Stammsitz in Weißenhorn (Deutschland) bedient mit rund 9.100 Mitarbeiterinnen und Mitarbeitern, über 60 Tochtergesellschaften und deutlich mehr als 160 Lagerstandorten seine Kunden mit innovativen Systemgeräten und umfangreichen Serviceleistungen rund um die Schalungs- und Gerüsttechnik.</w:t>
            </w:r>
            <w:r>
              <w:rPr>
                <w:shd w:val="clear" w:color="auto" w:fill="FFFFFF"/>
              </w:rPr>
              <w:tab/>
            </w:r>
          </w:p>
          <w:p w14:paraId="0F4C865E" w14:textId="77777777" w:rsidR="00C37809" w:rsidRPr="002E28EB" w:rsidRDefault="00C37809" w:rsidP="00831C8C">
            <w:pPr>
              <w:pStyle w:val="Bildunterschriftlight"/>
            </w:pPr>
          </w:p>
        </w:tc>
      </w:tr>
    </w:tbl>
    <w:p w14:paraId="67F2DB3A" w14:textId="77777777" w:rsidR="00987F03" w:rsidRPr="00D16057" w:rsidRDefault="00987F03" w:rsidP="00785444"/>
    <w:sectPr w:rsidR="00987F03" w:rsidRPr="00D16057" w:rsidSect="00FE5314">
      <w:headerReference w:type="default" r:id="rId14"/>
      <w:footerReference w:type="default" r:id="rId15"/>
      <w:pgSz w:w="11906" w:h="16838" w:code="9"/>
      <w:pgMar w:top="2722" w:right="340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3E7DE" w14:textId="77777777" w:rsidR="005B472D" w:rsidRDefault="005B472D" w:rsidP="00785444">
      <w:r>
        <w:separator/>
      </w:r>
    </w:p>
    <w:p w14:paraId="53830FB5" w14:textId="77777777" w:rsidR="005B472D" w:rsidRDefault="005B472D" w:rsidP="00785444"/>
  </w:endnote>
  <w:endnote w:type="continuationSeparator" w:id="0">
    <w:p w14:paraId="6BCF9DF1" w14:textId="77777777" w:rsidR="005B472D" w:rsidRDefault="005B472D" w:rsidP="00785444">
      <w:r>
        <w:continuationSeparator/>
      </w:r>
    </w:p>
    <w:p w14:paraId="16EB13E0" w14:textId="77777777" w:rsidR="005B472D" w:rsidRDefault="005B472D" w:rsidP="00785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EE87B" w14:textId="77777777" w:rsidR="005B5376" w:rsidRPr="00DA339C" w:rsidRDefault="005B5376" w:rsidP="00785444">
    <w:pPr>
      <w:pStyle w:val="Adressebold"/>
      <w:framePr w:wrap="around"/>
    </w:pPr>
    <w:r w:rsidRPr="00DA339C">
      <w:t xml:space="preserve">PERI </w:t>
    </w:r>
    <w:r w:rsidR="008518E3" w:rsidRPr="00DA339C">
      <w:t>SE</w:t>
    </w:r>
  </w:p>
  <w:p w14:paraId="5FA98CA0" w14:textId="77777777" w:rsidR="005B5376" w:rsidRPr="00DA339C" w:rsidRDefault="005B5376" w:rsidP="00785444">
    <w:pPr>
      <w:pStyle w:val="Adressebold"/>
      <w:framePr w:wrap="around"/>
    </w:pPr>
    <w:r w:rsidRPr="00DA339C">
      <w:t>Schalung Gerüst Engineering</w:t>
    </w:r>
  </w:p>
  <w:p w14:paraId="0684BD15" w14:textId="77777777" w:rsidR="005B5376" w:rsidRPr="005B472D" w:rsidRDefault="005B5376" w:rsidP="00785444">
    <w:pPr>
      <w:pStyle w:val="Adressebold"/>
      <w:framePr w:wrap="around"/>
    </w:pPr>
  </w:p>
  <w:p w14:paraId="2D5671C6" w14:textId="56C64670" w:rsidR="008518E3" w:rsidRPr="006171EF" w:rsidRDefault="008518E3" w:rsidP="00785444">
    <w:pPr>
      <w:pStyle w:val="Adressebold"/>
      <w:framePr w:wrap="around"/>
      <w:rPr>
        <w:b w:val="0"/>
        <w:bCs w:val="0"/>
      </w:rPr>
    </w:pPr>
    <w:r w:rsidRPr="006171EF">
      <w:rPr>
        <w:b w:val="0"/>
        <w:bCs w:val="0"/>
      </w:rPr>
      <w:t>Ansprechpartner</w:t>
    </w:r>
    <w:r w:rsidR="001264B9" w:rsidRPr="006171EF">
      <w:rPr>
        <w:b w:val="0"/>
        <w:bCs w:val="0"/>
      </w:rPr>
      <w:t>in</w:t>
    </w:r>
  </w:p>
  <w:p w14:paraId="685773AC" w14:textId="48C802F0" w:rsidR="008518E3" w:rsidRPr="006171EF" w:rsidRDefault="005B472D" w:rsidP="00785444">
    <w:pPr>
      <w:pStyle w:val="Adressebold"/>
      <w:framePr w:wrap="around"/>
      <w:rPr>
        <w:b w:val="0"/>
        <w:bCs w:val="0"/>
      </w:rPr>
    </w:pPr>
    <w:r w:rsidRPr="006171EF">
      <w:rPr>
        <w:b w:val="0"/>
        <w:bCs w:val="0"/>
      </w:rPr>
      <w:t>Tanja Häuptle</w:t>
    </w:r>
  </w:p>
  <w:p w14:paraId="7DFD76E8" w14:textId="203CA604" w:rsidR="008518E3" w:rsidRPr="006171EF" w:rsidRDefault="008518E3" w:rsidP="00785444">
    <w:pPr>
      <w:pStyle w:val="Adressebold"/>
      <w:framePr w:wrap="around"/>
      <w:rPr>
        <w:b w:val="0"/>
        <w:bCs w:val="0"/>
      </w:rPr>
    </w:pPr>
    <w:r w:rsidRPr="006171EF">
      <w:rPr>
        <w:b w:val="0"/>
        <w:bCs w:val="0"/>
      </w:rPr>
      <w:t>Tel.</w:t>
    </w:r>
    <w:r w:rsidRPr="006171EF">
      <w:rPr>
        <w:b w:val="0"/>
        <w:bCs w:val="0"/>
      </w:rPr>
      <w:tab/>
      <w:t>+49(0)7309.950-</w:t>
    </w:r>
    <w:r w:rsidR="005B472D" w:rsidRPr="006171EF">
      <w:rPr>
        <w:b w:val="0"/>
        <w:bCs w:val="0"/>
      </w:rPr>
      <w:t>1173</w:t>
    </w:r>
  </w:p>
  <w:p w14:paraId="7571ADA7" w14:textId="3165F8C1" w:rsidR="00831C8C" w:rsidRDefault="007F21D6" w:rsidP="00785444">
    <w:pPr>
      <w:pStyle w:val="Adressebold"/>
      <w:framePr w:wrap="around"/>
      <w:rPr>
        <w:rStyle w:val="Fett"/>
        <w:sz w:val="15"/>
        <w:szCs w:val="15"/>
      </w:rPr>
    </w:pPr>
    <w:hyperlink r:id="rId1" w:history="1">
      <w:r w:rsidR="00831C8C" w:rsidRPr="00831C8C">
        <w:rPr>
          <w:rStyle w:val="Fett"/>
          <w:sz w:val="15"/>
          <w:szCs w:val="15"/>
        </w:rPr>
        <w:t>tanja.haeuptle@peri.de</w:t>
      </w:r>
    </w:hyperlink>
  </w:p>
  <w:p w14:paraId="3004CDB2" w14:textId="4353E760" w:rsidR="006171EF" w:rsidRDefault="006171EF" w:rsidP="00785444">
    <w:pPr>
      <w:pStyle w:val="Adressebold"/>
      <w:framePr w:wrap="around"/>
      <w:rPr>
        <w:rStyle w:val="Fett"/>
        <w:sz w:val="15"/>
        <w:szCs w:val="15"/>
      </w:rPr>
    </w:pPr>
  </w:p>
  <w:p w14:paraId="2818355E" w14:textId="77777777" w:rsidR="006171EF" w:rsidRPr="005B472D" w:rsidRDefault="006171EF" w:rsidP="006171EF">
    <w:pPr>
      <w:framePr w:w="2835" w:h="2835" w:hRule="exact" w:wrap="around" w:vAnchor="page" w:hAnchor="page" w:x="8641" w:y="12586"/>
      <w:rPr>
        <w:sz w:val="15"/>
        <w:szCs w:val="15"/>
        <w:lang w:val="sv-SE"/>
      </w:rPr>
    </w:pPr>
    <w:r>
      <w:rPr>
        <w:noProof/>
        <w:color w:val="000000"/>
        <w:lang w:eastAsia="de-DE"/>
      </w:rPr>
      <w:drawing>
        <wp:inline distT="0" distB="0" distL="0" distR="0" wp14:anchorId="43C41FD4" wp14:editId="5605E932">
          <wp:extent cx="181610" cy="199390"/>
          <wp:effectExtent l="0" t="0" r="8890" b="0"/>
          <wp:docPr id="13" name="Grafik 13" descr="cid:image001.gif@01D29EFA.1400B910">
            <a:hlinkClick xmlns:a="http://schemas.openxmlformats.org/drawingml/2006/main" r:id="rId2" tooltip="PERI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descr="cid:image001.gif@01D29EFA.1400B910">
                    <a:hlinkClick r:id="rId2" tooltip="PERI on LinkedIn"/>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3BD0138F" wp14:editId="388B1A1C">
          <wp:extent cx="181610" cy="199390"/>
          <wp:effectExtent l="0" t="0" r="8890" b="0"/>
          <wp:docPr id="12" name="Grafik 12" descr="cid:image002.gif@01D29EFA.1400B910">
            <a:hlinkClick xmlns:a="http://schemas.openxmlformats.org/drawingml/2006/main" r:id="rId4" tooltip="PERI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descr="cid:image002.gif@01D29EFA.1400B910">
                    <a:hlinkClick r:id="rId4" tooltip="PERI on Facebook"/>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4B7570C0" wp14:editId="737341A6">
          <wp:extent cx="181610" cy="199390"/>
          <wp:effectExtent l="0" t="0" r="8890" b="0"/>
          <wp:docPr id="11" name="Grafik 11" descr="cid:image003.gif@01D29EFA.1400B910">
            <a:hlinkClick xmlns:a="http://schemas.openxmlformats.org/drawingml/2006/main" r:id="rId6" tooltip="PERI on Twitte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descr="cid:image003.gif@01D29EFA.1400B910">
                    <a:hlinkClick r:id="rId6" tooltip="PERI on Twitter"/>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27AA7D95" wp14:editId="52A095C5">
          <wp:extent cx="181610" cy="199390"/>
          <wp:effectExtent l="0" t="0" r="8890" b="0"/>
          <wp:docPr id="10" name="Grafik 10" descr="cid:image004.gif@01D29EFA.1400B910">
            <a:hlinkClick xmlns:a="http://schemas.openxmlformats.org/drawingml/2006/main" r:id="rId8" tooltip="PERI on 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descr="cid:image004.gif@01D29EFA.1400B910">
                    <a:hlinkClick r:id="rId8" tooltip="PERI on YouTube"/>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759E7BD5" wp14:editId="5C018F57">
          <wp:extent cx="181610" cy="199390"/>
          <wp:effectExtent l="0" t="0" r="8890" b="0"/>
          <wp:docPr id="9" name="Grafik 9" descr="cid:image005.gif@01D29EFA.1400B910">
            <a:hlinkClick xmlns:a="http://schemas.openxmlformats.org/drawingml/2006/main" r:id="rId10" tooltip="PERI on 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descr="cid:image005.gif@01D29EFA.1400B910">
                    <a:hlinkClick r:id="rId10" tooltip="PERI on Instagram"/>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42E4EB46" wp14:editId="6322C122">
          <wp:extent cx="181610" cy="199390"/>
          <wp:effectExtent l="0" t="0" r="8890" b="0"/>
          <wp:docPr id="7" name="Grafik 7" descr="cid:image007.gif@01D29EFA.1400B910">
            <a:hlinkClick xmlns:a="http://schemas.openxmlformats.org/drawingml/2006/main" r:id="rId12" tooltip="PERI on XI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cid:image007.gif@01D29EFA.1400B910">
                    <a:hlinkClick r:id="rId12" tooltip="PERI on XING"/>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8518E3">
      <w:rPr>
        <w:sz w:val="15"/>
        <w:szCs w:val="15"/>
        <w:lang w:val="sv-SE"/>
      </w:rPr>
      <w:br/>
    </w:r>
    <w:hyperlink r:id="rId14" w:history="1">
      <w:r w:rsidRPr="008518E3">
        <w:rPr>
          <w:rStyle w:val="Hyperlink"/>
          <w:color w:val="000000" w:themeColor="text1"/>
          <w:sz w:val="15"/>
          <w:szCs w:val="15"/>
          <w:u w:val="none"/>
          <w:lang w:val="sv-SE"/>
        </w:rPr>
        <w:t>peri.com/presse</w:t>
      </w:r>
    </w:hyperlink>
  </w:p>
  <w:p w14:paraId="04E0332F" w14:textId="77777777" w:rsidR="006171EF" w:rsidRPr="006171EF" w:rsidRDefault="006171EF" w:rsidP="00785444">
    <w:pPr>
      <w:pStyle w:val="Adressebold"/>
      <w:framePr w:wrap="around"/>
      <w:rPr>
        <w:b w:val="0"/>
        <w:bCs w:val="0"/>
        <w:szCs w:val="15"/>
      </w:rPr>
    </w:pPr>
  </w:p>
  <w:p w14:paraId="2E34F7AF" w14:textId="77777777" w:rsidR="00884570" w:rsidRDefault="00987F03" w:rsidP="00831C8C">
    <w:pPr>
      <w:pStyle w:val="Bildunterschriftlight"/>
    </w:pPr>
    <w:r>
      <w:rPr>
        <w:noProof/>
        <w:lang w:eastAsia="de-DE"/>
      </w:rPr>
      <mc:AlternateContent>
        <mc:Choice Requires="wps">
          <w:drawing>
            <wp:anchor distT="45720" distB="45720" distL="114300" distR="114300" simplePos="0" relativeHeight="251664896" behindDoc="1" locked="0" layoutInCell="1" allowOverlap="1" wp14:anchorId="083AFD9D" wp14:editId="5A201B6B">
              <wp:simplePos x="0" y="0"/>
              <wp:positionH relativeFrom="page">
                <wp:posOffset>5484615</wp:posOffset>
              </wp:positionH>
              <wp:positionV relativeFrom="bottomMargin">
                <wp:posOffset>116553</wp:posOffset>
              </wp:positionV>
              <wp:extent cx="2070100" cy="181610"/>
              <wp:effectExtent l="0" t="0" r="6350" b="8890"/>
              <wp:wrapTight wrapText="bothSides">
                <wp:wrapPolygon edited="0">
                  <wp:start x="0" y="0"/>
                  <wp:lineTo x="0" y="20392"/>
                  <wp:lineTo x="21467" y="20392"/>
                  <wp:lineTo x="21467" y="0"/>
                  <wp:lineTo x="0" y="0"/>
                </wp:wrapPolygon>
              </wp:wrapTight>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0" cy="181610"/>
                      </a:xfrm>
                      <a:prstGeom prst="rect">
                        <a:avLst/>
                      </a:prstGeom>
                      <a:solidFill>
                        <a:srgbClr val="FFFFFF"/>
                      </a:solidFill>
                      <a:ln w="9525">
                        <a:noFill/>
                        <a:miter lim="800000"/>
                        <a:headEnd/>
                        <a:tailEnd/>
                      </a:ln>
                    </wps:spPr>
                    <wps:txbx>
                      <w:txbxContent>
                        <w:p w14:paraId="1CC8B83B" w14:textId="77777777" w:rsidR="00987F03" w:rsidRDefault="00987F03" w:rsidP="00831C8C">
                          <w:pPr>
                            <w:pStyle w:val="Bildunterschriftlight"/>
                          </w:pPr>
                          <w:r>
                            <w:rPr>
                              <w:lang w:val="sv-SE"/>
                            </w:rPr>
                            <w:t xml:space="preserve">Seite </w:t>
                          </w:r>
                          <w:r>
                            <w:fldChar w:fldCharType="begin"/>
                          </w:r>
                          <w:r>
                            <w:instrText xml:space="preserve"> PAGE </w:instrText>
                          </w:r>
                          <w:r>
                            <w:fldChar w:fldCharType="separate"/>
                          </w:r>
                          <w:r>
                            <w:t>1</w:t>
                          </w:r>
                          <w:r>
                            <w:fldChar w:fldCharType="end"/>
                          </w:r>
                          <w:r>
                            <w:t xml:space="preserve"> | </w:t>
                          </w:r>
                          <w:r>
                            <w:fldChar w:fldCharType="begin"/>
                          </w:r>
                          <w:r>
                            <w:instrText xml:space="preserve"> NUMPAGES </w:instrText>
                          </w:r>
                          <w:r>
                            <w:fldChar w:fldCharType="separate"/>
                          </w:r>
                          <w:r>
                            <w:t>1</w:t>
                          </w:r>
                          <w: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3AFD9D" id="_x0000_t202" coordsize="21600,21600" o:spt="202" path="m,l,21600r21600,l21600,xe">
              <v:stroke joinstyle="miter"/>
              <v:path gradientshapeok="t" o:connecttype="rect"/>
            </v:shapetype>
            <v:shape id="Textfeld 217" o:spid="_x0000_s1026" type="#_x0000_t202" style="position:absolute;margin-left:431.85pt;margin-top:9.2pt;width:163pt;height:14.3pt;z-index:-251651584;visibility:visible;mso-wrap-style:square;mso-width-percent:0;mso-height-percent:0;mso-wrap-distance-left:9pt;mso-wrap-distance-top:3.6pt;mso-wrap-distance-right:9pt;mso-wrap-distance-bottom:3.6pt;mso-position-horizontal:absolute;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" stroked="f">
              <v:textbox inset="0,0,0,0">
                <w:txbxContent>
                  <w:p w14:paraId="1CC8B83B" w14:textId="77777777" w:rsidR="00987F03" w:rsidRDefault="00987F03" w:rsidP="00831C8C">
                    <w:pPr>
                      <w:pStyle w:val="Bildunterschriftlight"/>
                    </w:pPr>
                    <w:r>
                      <w:rPr>
                        <w:lang w:val="sv-SE"/>
                      </w:rPr>
                      <w:t xml:space="preserve">Seite </w:t>
                    </w:r>
                    <w:r>
                      <w:fldChar w:fldCharType="begin"/>
                    </w:r>
                    <w:r>
                      <w:instrText xml:space="preserve"> PAGE </w:instrText>
                    </w:r>
                    <w:r>
                      <w:fldChar w:fldCharType="separate"/>
                    </w:r>
                    <w:r>
                      <w:t>1</w:t>
                    </w:r>
                    <w:r>
                      <w:fldChar w:fldCharType="end"/>
                    </w:r>
                    <w:r>
                      <w:t xml:space="preserve"> | </w:t>
                    </w:r>
                    <w:r>
                      <w:fldChar w:fldCharType="begin"/>
                    </w:r>
                    <w:r>
                      <w:instrText xml:space="preserve"> NUMPAGES </w:instrText>
                    </w:r>
                    <w:r>
                      <w:fldChar w:fldCharType="separate"/>
                    </w:r>
                    <w:r>
                      <w:t>1</w:t>
                    </w:r>
                    <w:r>
                      <w:fldChar w:fldCharType="end"/>
                    </w:r>
                  </w:p>
                </w:txbxContent>
              </v:textbox>
              <w10:wrap type="tight"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211AF" w14:textId="77777777" w:rsidR="005B472D" w:rsidRDefault="005B472D" w:rsidP="00785444">
      <w:r>
        <w:separator/>
      </w:r>
    </w:p>
    <w:p w14:paraId="654D6C2B" w14:textId="77777777" w:rsidR="005B472D" w:rsidRDefault="005B472D" w:rsidP="00785444"/>
  </w:footnote>
  <w:footnote w:type="continuationSeparator" w:id="0">
    <w:p w14:paraId="19C4D21F" w14:textId="77777777" w:rsidR="005B472D" w:rsidRDefault="005B472D" w:rsidP="00785444">
      <w:r>
        <w:continuationSeparator/>
      </w:r>
    </w:p>
    <w:p w14:paraId="2EBDADFA" w14:textId="77777777" w:rsidR="005B472D" w:rsidRDefault="005B472D" w:rsidP="007854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1AD6" w14:textId="45AFB0F6" w:rsidR="00884570" w:rsidRPr="001033A2" w:rsidRDefault="00184DA4" w:rsidP="001033A2">
    <w:pPr>
      <w:pStyle w:val="Kopfzeile1"/>
    </w:pPr>
    <w:r w:rsidRPr="00184DA4">
      <w:rPr>
        <w:noProof/>
      </w:rPr>
      <w:drawing>
        <wp:anchor distT="0" distB="0" distL="114935" distR="114935" simplePos="0" relativeHeight="251662848" behindDoc="0" locked="0" layoutInCell="1" allowOverlap="1" wp14:anchorId="23833A82" wp14:editId="7C68474B">
          <wp:simplePos x="0" y="0"/>
          <wp:positionH relativeFrom="page">
            <wp:posOffset>5561965</wp:posOffset>
          </wp:positionH>
          <wp:positionV relativeFrom="page">
            <wp:posOffset>379095</wp:posOffset>
          </wp:positionV>
          <wp:extent cx="1047115" cy="543560"/>
          <wp:effectExtent l="0" t="0" r="635" b="8890"/>
          <wp:wrapSquare wrapText="bothSides"/>
          <wp:docPr id="2"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ild 28"/>
                  <pic:cNvPicPr preferRelativeResize="0">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7115" cy="543560"/>
                  </a:xfrm>
                  <a:prstGeom prst="rect">
                    <a:avLst/>
                  </a:prstGeom>
                  <a:noFill/>
                  <a:ln>
                    <a:noFill/>
                  </a:ln>
                </pic:spPr>
              </pic:pic>
            </a:graphicData>
          </a:graphic>
          <wp14:sizeRelH relativeFrom="page">
            <wp14:pctWidth>0</wp14:pctWidth>
          </wp14:sizeRelH>
          <wp14:sizeRelV relativeFrom="page">
            <wp14:pctHeight>0</wp14:pctHeight>
          </wp14:sizeRelV>
        </wp:anchor>
      </w:drawing>
    </w:r>
    <w:r w:rsidR="007F21D6">
      <w:fldChar w:fldCharType="begin"/>
    </w:r>
    <w:r w:rsidR="007F21D6">
      <w:instrText xml:space="preserve"> TITLE   \* MERGEFORMAT </w:instrText>
    </w:r>
    <w:r w:rsidR="007F21D6">
      <w:fldChar w:fldCharType="separate"/>
    </w:r>
    <w:r w:rsidR="00446563">
      <w:t>Presseinformation</w:t>
    </w:r>
    <w:r w:rsidR="007F21D6">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4E6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EE1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49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A85600"/>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1936978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85EA42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EA837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556B5D2"/>
    <w:lvl w:ilvl="0">
      <w:start w:val="1"/>
      <w:numFmt w:val="bullet"/>
      <w:lvlText w:val=""/>
      <w:lvlJc w:val="left"/>
      <w:pPr>
        <w:tabs>
          <w:tab w:val="num" w:pos="360"/>
        </w:tabs>
        <w:ind w:left="360" w:hanging="360"/>
      </w:pPr>
      <w:rPr>
        <w:rFonts w:ascii="Symbol" w:hAnsi="Symbol" w:hint="default"/>
      </w:rPr>
    </w:lvl>
  </w:abstractNum>
  <w:num w:numId="1">
    <w:abstractNumId w:val="7"/>
  </w:num>
  <w:num w:numId="2">
    <w:abstractNumId w:val="5"/>
  </w:num>
  <w:num w:numId="3">
    <w:abstractNumId w:val="4"/>
  </w:num>
  <w:num w:numId="4">
    <w:abstractNumId w:val="0"/>
  </w:num>
  <w:num w:numId="5">
    <w:abstractNumId w:val="1"/>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70"/>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72D"/>
    <w:rsid w:val="000002A0"/>
    <w:rsid w:val="00000A10"/>
    <w:rsid w:val="00002872"/>
    <w:rsid w:val="00003903"/>
    <w:rsid w:val="00011D5E"/>
    <w:rsid w:val="00014709"/>
    <w:rsid w:val="00016212"/>
    <w:rsid w:val="000260D3"/>
    <w:rsid w:val="00037579"/>
    <w:rsid w:val="000425BC"/>
    <w:rsid w:val="000447D8"/>
    <w:rsid w:val="00047726"/>
    <w:rsid w:val="00052A36"/>
    <w:rsid w:val="00054B30"/>
    <w:rsid w:val="000601F1"/>
    <w:rsid w:val="00061AC4"/>
    <w:rsid w:val="00064BAB"/>
    <w:rsid w:val="000671EB"/>
    <w:rsid w:val="000718FB"/>
    <w:rsid w:val="00073340"/>
    <w:rsid w:val="000779A8"/>
    <w:rsid w:val="00082158"/>
    <w:rsid w:val="000836DE"/>
    <w:rsid w:val="000873E2"/>
    <w:rsid w:val="0009506D"/>
    <w:rsid w:val="000977D7"/>
    <w:rsid w:val="00097F9F"/>
    <w:rsid w:val="000A140B"/>
    <w:rsid w:val="000A2BA1"/>
    <w:rsid w:val="000A3818"/>
    <w:rsid w:val="000A4796"/>
    <w:rsid w:val="000B5BAB"/>
    <w:rsid w:val="000C0877"/>
    <w:rsid w:val="000C0C02"/>
    <w:rsid w:val="000C49C5"/>
    <w:rsid w:val="000C613F"/>
    <w:rsid w:val="000C789A"/>
    <w:rsid w:val="000D69F0"/>
    <w:rsid w:val="000D7C86"/>
    <w:rsid w:val="000E1087"/>
    <w:rsid w:val="000E153E"/>
    <w:rsid w:val="000E3682"/>
    <w:rsid w:val="000E4F0D"/>
    <w:rsid w:val="000E5234"/>
    <w:rsid w:val="000E7966"/>
    <w:rsid w:val="000F4685"/>
    <w:rsid w:val="000F64D8"/>
    <w:rsid w:val="000F707D"/>
    <w:rsid w:val="00103133"/>
    <w:rsid w:val="001033A2"/>
    <w:rsid w:val="00106A7E"/>
    <w:rsid w:val="00112CA1"/>
    <w:rsid w:val="001133DE"/>
    <w:rsid w:val="0011612A"/>
    <w:rsid w:val="00117506"/>
    <w:rsid w:val="00120481"/>
    <w:rsid w:val="00126054"/>
    <w:rsid w:val="001261A1"/>
    <w:rsid w:val="001264B9"/>
    <w:rsid w:val="00137427"/>
    <w:rsid w:val="00137644"/>
    <w:rsid w:val="001379EA"/>
    <w:rsid w:val="0014066A"/>
    <w:rsid w:val="001436D3"/>
    <w:rsid w:val="00143F02"/>
    <w:rsid w:val="00151267"/>
    <w:rsid w:val="00153324"/>
    <w:rsid w:val="00154CF4"/>
    <w:rsid w:val="00156A9C"/>
    <w:rsid w:val="00157516"/>
    <w:rsid w:val="001619C5"/>
    <w:rsid w:val="00171A62"/>
    <w:rsid w:val="001756AE"/>
    <w:rsid w:val="0017733F"/>
    <w:rsid w:val="00180429"/>
    <w:rsid w:val="001820B6"/>
    <w:rsid w:val="001835C3"/>
    <w:rsid w:val="00184DA4"/>
    <w:rsid w:val="001871E2"/>
    <w:rsid w:val="0019135E"/>
    <w:rsid w:val="00191CB6"/>
    <w:rsid w:val="0019291F"/>
    <w:rsid w:val="00195D98"/>
    <w:rsid w:val="001A0D3B"/>
    <w:rsid w:val="001A5530"/>
    <w:rsid w:val="001A61E5"/>
    <w:rsid w:val="001A70BE"/>
    <w:rsid w:val="001B4D12"/>
    <w:rsid w:val="001B5DC3"/>
    <w:rsid w:val="001B74BE"/>
    <w:rsid w:val="001C257A"/>
    <w:rsid w:val="001C3A63"/>
    <w:rsid w:val="001C3EC6"/>
    <w:rsid w:val="001C7BC1"/>
    <w:rsid w:val="001D6D55"/>
    <w:rsid w:val="001E029A"/>
    <w:rsid w:val="001E2DFD"/>
    <w:rsid w:val="001E360A"/>
    <w:rsid w:val="001E367F"/>
    <w:rsid w:val="001E6161"/>
    <w:rsid w:val="001F3E53"/>
    <w:rsid w:val="001F60EE"/>
    <w:rsid w:val="001F7C32"/>
    <w:rsid w:val="001F7F35"/>
    <w:rsid w:val="002022D9"/>
    <w:rsid w:val="0020478D"/>
    <w:rsid w:val="00207287"/>
    <w:rsid w:val="00222374"/>
    <w:rsid w:val="00224794"/>
    <w:rsid w:val="002250C8"/>
    <w:rsid w:val="00227FBA"/>
    <w:rsid w:val="00235971"/>
    <w:rsid w:val="0023648B"/>
    <w:rsid w:val="002403C7"/>
    <w:rsid w:val="00242C2D"/>
    <w:rsid w:val="002434E9"/>
    <w:rsid w:val="002475E8"/>
    <w:rsid w:val="00260187"/>
    <w:rsid w:val="002615B1"/>
    <w:rsid w:val="002637C5"/>
    <w:rsid w:val="00263C5A"/>
    <w:rsid w:val="00264CD6"/>
    <w:rsid w:val="00270C7E"/>
    <w:rsid w:val="00271434"/>
    <w:rsid w:val="002727BB"/>
    <w:rsid w:val="00275584"/>
    <w:rsid w:val="00276C6C"/>
    <w:rsid w:val="00281258"/>
    <w:rsid w:val="0028246C"/>
    <w:rsid w:val="00284BB8"/>
    <w:rsid w:val="00293A9D"/>
    <w:rsid w:val="00296714"/>
    <w:rsid w:val="002A655D"/>
    <w:rsid w:val="002B1961"/>
    <w:rsid w:val="002B6268"/>
    <w:rsid w:val="002B74D9"/>
    <w:rsid w:val="002C04A3"/>
    <w:rsid w:val="002C0EF8"/>
    <w:rsid w:val="002C1040"/>
    <w:rsid w:val="002C19A8"/>
    <w:rsid w:val="002C2360"/>
    <w:rsid w:val="002D0F7A"/>
    <w:rsid w:val="002D3D07"/>
    <w:rsid w:val="002E28EB"/>
    <w:rsid w:val="002E5709"/>
    <w:rsid w:val="002F2C2F"/>
    <w:rsid w:val="00300705"/>
    <w:rsid w:val="00304747"/>
    <w:rsid w:val="0030698F"/>
    <w:rsid w:val="00306AB0"/>
    <w:rsid w:val="00310645"/>
    <w:rsid w:val="003124A3"/>
    <w:rsid w:val="00313FBC"/>
    <w:rsid w:val="003167AD"/>
    <w:rsid w:val="00316F38"/>
    <w:rsid w:val="003245E4"/>
    <w:rsid w:val="003277A5"/>
    <w:rsid w:val="00327AE6"/>
    <w:rsid w:val="00332245"/>
    <w:rsid w:val="0033554B"/>
    <w:rsid w:val="00335D94"/>
    <w:rsid w:val="00340A0B"/>
    <w:rsid w:val="003520F2"/>
    <w:rsid w:val="003522C6"/>
    <w:rsid w:val="0035246F"/>
    <w:rsid w:val="003600EB"/>
    <w:rsid w:val="00361A10"/>
    <w:rsid w:val="0036346F"/>
    <w:rsid w:val="0036725D"/>
    <w:rsid w:val="00367D95"/>
    <w:rsid w:val="00372129"/>
    <w:rsid w:val="003760DC"/>
    <w:rsid w:val="00380ED4"/>
    <w:rsid w:val="0038329F"/>
    <w:rsid w:val="003900D8"/>
    <w:rsid w:val="003904A7"/>
    <w:rsid w:val="003922ED"/>
    <w:rsid w:val="003964F2"/>
    <w:rsid w:val="003A5AA2"/>
    <w:rsid w:val="003A79BC"/>
    <w:rsid w:val="003B10A3"/>
    <w:rsid w:val="003B21DD"/>
    <w:rsid w:val="003B2ACF"/>
    <w:rsid w:val="003B339E"/>
    <w:rsid w:val="003B4B58"/>
    <w:rsid w:val="003C3467"/>
    <w:rsid w:val="003C4822"/>
    <w:rsid w:val="003C4F4F"/>
    <w:rsid w:val="003C59E3"/>
    <w:rsid w:val="003D05C4"/>
    <w:rsid w:val="003D3C14"/>
    <w:rsid w:val="003E13DC"/>
    <w:rsid w:val="003E2907"/>
    <w:rsid w:val="003E6D5F"/>
    <w:rsid w:val="003F10CF"/>
    <w:rsid w:val="003F1FE1"/>
    <w:rsid w:val="003F7EFD"/>
    <w:rsid w:val="0040061B"/>
    <w:rsid w:val="0040135F"/>
    <w:rsid w:val="00401478"/>
    <w:rsid w:val="00401951"/>
    <w:rsid w:val="00404554"/>
    <w:rsid w:val="00406DBB"/>
    <w:rsid w:val="00411A2D"/>
    <w:rsid w:val="00413547"/>
    <w:rsid w:val="00416D81"/>
    <w:rsid w:val="00426FD0"/>
    <w:rsid w:val="00430422"/>
    <w:rsid w:val="0044094D"/>
    <w:rsid w:val="0044104B"/>
    <w:rsid w:val="00446199"/>
    <w:rsid w:val="00446563"/>
    <w:rsid w:val="00450DF0"/>
    <w:rsid w:val="00451B4F"/>
    <w:rsid w:val="00452FA6"/>
    <w:rsid w:val="004642DA"/>
    <w:rsid w:val="00467834"/>
    <w:rsid w:val="00470F6C"/>
    <w:rsid w:val="004815B7"/>
    <w:rsid w:val="004849B2"/>
    <w:rsid w:val="00490354"/>
    <w:rsid w:val="004911C4"/>
    <w:rsid w:val="004A2469"/>
    <w:rsid w:val="004A5DA6"/>
    <w:rsid w:val="004A6CEC"/>
    <w:rsid w:val="004B51EC"/>
    <w:rsid w:val="004B7D43"/>
    <w:rsid w:val="004B7F00"/>
    <w:rsid w:val="004C0009"/>
    <w:rsid w:val="004C266D"/>
    <w:rsid w:val="004C35C6"/>
    <w:rsid w:val="004D16AA"/>
    <w:rsid w:val="004D3CF8"/>
    <w:rsid w:val="004D628E"/>
    <w:rsid w:val="004D7001"/>
    <w:rsid w:val="004E3747"/>
    <w:rsid w:val="004E4E41"/>
    <w:rsid w:val="004E64B3"/>
    <w:rsid w:val="004F0A7E"/>
    <w:rsid w:val="004F1482"/>
    <w:rsid w:val="0050047E"/>
    <w:rsid w:val="00506FCA"/>
    <w:rsid w:val="00515523"/>
    <w:rsid w:val="00524C7F"/>
    <w:rsid w:val="00524FA1"/>
    <w:rsid w:val="00527EFB"/>
    <w:rsid w:val="0053193F"/>
    <w:rsid w:val="005340C6"/>
    <w:rsid w:val="00536067"/>
    <w:rsid w:val="0053662E"/>
    <w:rsid w:val="0053676C"/>
    <w:rsid w:val="005405F2"/>
    <w:rsid w:val="00542C55"/>
    <w:rsid w:val="00545486"/>
    <w:rsid w:val="00545CEC"/>
    <w:rsid w:val="00547F4E"/>
    <w:rsid w:val="00550B96"/>
    <w:rsid w:val="0055416C"/>
    <w:rsid w:val="00555E3F"/>
    <w:rsid w:val="00555E6C"/>
    <w:rsid w:val="00560BF8"/>
    <w:rsid w:val="00561566"/>
    <w:rsid w:val="005635DF"/>
    <w:rsid w:val="00567E2D"/>
    <w:rsid w:val="00572C7E"/>
    <w:rsid w:val="00573039"/>
    <w:rsid w:val="00573DE5"/>
    <w:rsid w:val="00577025"/>
    <w:rsid w:val="00583A29"/>
    <w:rsid w:val="00586711"/>
    <w:rsid w:val="00595FCB"/>
    <w:rsid w:val="005A0E53"/>
    <w:rsid w:val="005A5051"/>
    <w:rsid w:val="005A6DDA"/>
    <w:rsid w:val="005B3BF0"/>
    <w:rsid w:val="005B472D"/>
    <w:rsid w:val="005B5376"/>
    <w:rsid w:val="005B7CC8"/>
    <w:rsid w:val="005C2D02"/>
    <w:rsid w:val="005C50BC"/>
    <w:rsid w:val="005C582A"/>
    <w:rsid w:val="005C5DE3"/>
    <w:rsid w:val="005C7847"/>
    <w:rsid w:val="005D014F"/>
    <w:rsid w:val="005D0183"/>
    <w:rsid w:val="005D208A"/>
    <w:rsid w:val="005D2B73"/>
    <w:rsid w:val="005D5422"/>
    <w:rsid w:val="005D75E1"/>
    <w:rsid w:val="005E0E3C"/>
    <w:rsid w:val="005E1625"/>
    <w:rsid w:val="005E5E4B"/>
    <w:rsid w:val="005F071A"/>
    <w:rsid w:val="00601E1D"/>
    <w:rsid w:val="0060412C"/>
    <w:rsid w:val="006112F1"/>
    <w:rsid w:val="006143F5"/>
    <w:rsid w:val="006171EF"/>
    <w:rsid w:val="0061799C"/>
    <w:rsid w:val="00620D4B"/>
    <w:rsid w:val="00621FFB"/>
    <w:rsid w:val="006347F7"/>
    <w:rsid w:val="006349B5"/>
    <w:rsid w:val="00643A85"/>
    <w:rsid w:val="00643DF7"/>
    <w:rsid w:val="0065038B"/>
    <w:rsid w:val="00651D2C"/>
    <w:rsid w:val="00655B4C"/>
    <w:rsid w:val="00656ED6"/>
    <w:rsid w:val="00660B4A"/>
    <w:rsid w:val="00663C48"/>
    <w:rsid w:val="00664F14"/>
    <w:rsid w:val="00666311"/>
    <w:rsid w:val="00677044"/>
    <w:rsid w:val="00677203"/>
    <w:rsid w:val="00683723"/>
    <w:rsid w:val="006936C4"/>
    <w:rsid w:val="00694BA1"/>
    <w:rsid w:val="006A1457"/>
    <w:rsid w:val="006A17F1"/>
    <w:rsid w:val="006A2408"/>
    <w:rsid w:val="006A57CF"/>
    <w:rsid w:val="006A64B9"/>
    <w:rsid w:val="006B301F"/>
    <w:rsid w:val="006B77AF"/>
    <w:rsid w:val="006C1978"/>
    <w:rsid w:val="006C38EC"/>
    <w:rsid w:val="006C4551"/>
    <w:rsid w:val="006C4D4C"/>
    <w:rsid w:val="006C5393"/>
    <w:rsid w:val="006C58CF"/>
    <w:rsid w:val="006C75C2"/>
    <w:rsid w:val="006C7EC2"/>
    <w:rsid w:val="006D5D31"/>
    <w:rsid w:val="006D6221"/>
    <w:rsid w:val="006E1431"/>
    <w:rsid w:val="006F0DCB"/>
    <w:rsid w:val="006F4688"/>
    <w:rsid w:val="006F7503"/>
    <w:rsid w:val="00703BE4"/>
    <w:rsid w:val="0070423E"/>
    <w:rsid w:val="007064F1"/>
    <w:rsid w:val="007115AC"/>
    <w:rsid w:val="00713274"/>
    <w:rsid w:val="00717ACD"/>
    <w:rsid w:val="00720639"/>
    <w:rsid w:val="0072080D"/>
    <w:rsid w:val="00722D41"/>
    <w:rsid w:val="0072454E"/>
    <w:rsid w:val="0073545C"/>
    <w:rsid w:val="007440B1"/>
    <w:rsid w:val="00745943"/>
    <w:rsid w:val="00747365"/>
    <w:rsid w:val="00754774"/>
    <w:rsid w:val="00755227"/>
    <w:rsid w:val="00761C83"/>
    <w:rsid w:val="00764590"/>
    <w:rsid w:val="00764F26"/>
    <w:rsid w:val="00766F8D"/>
    <w:rsid w:val="00770EC9"/>
    <w:rsid w:val="00770EF0"/>
    <w:rsid w:val="007740CA"/>
    <w:rsid w:val="00776651"/>
    <w:rsid w:val="00776D5D"/>
    <w:rsid w:val="00785444"/>
    <w:rsid w:val="00785C75"/>
    <w:rsid w:val="007923E1"/>
    <w:rsid w:val="007936BF"/>
    <w:rsid w:val="007947B2"/>
    <w:rsid w:val="007947DF"/>
    <w:rsid w:val="00794FF7"/>
    <w:rsid w:val="00795DCD"/>
    <w:rsid w:val="007A4D20"/>
    <w:rsid w:val="007A4F22"/>
    <w:rsid w:val="007B02AD"/>
    <w:rsid w:val="007B1211"/>
    <w:rsid w:val="007B3D41"/>
    <w:rsid w:val="007B6354"/>
    <w:rsid w:val="007B7E2F"/>
    <w:rsid w:val="007C017B"/>
    <w:rsid w:val="007C01A3"/>
    <w:rsid w:val="007C1193"/>
    <w:rsid w:val="007C1C34"/>
    <w:rsid w:val="007C1D37"/>
    <w:rsid w:val="007C3305"/>
    <w:rsid w:val="007C5191"/>
    <w:rsid w:val="007C51BD"/>
    <w:rsid w:val="007C72D7"/>
    <w:rsid w:val="007D60BF"/>
    <w:rsid w:val="007D744E"/>
    <w:rsid w:val="007D77C1"/>
    <w:rsid w:val="007E2209"/>
    <w:rsid w:val="007E3D04"/>
    <w:rsid w:val="007E49CC"/>
    <w:rsid w:val="007E5DE6"/>
    <w:rsid w:val="007E5E51"/>
    <w:rsid w:val="007E66DB"/>
    <w:rsid w:val="007E7566"/>
    <w:rsid w:val="007F21D6"/>
    <w:rsid w:val="007F3A42"/>
    <w:rsid w:val="007F4309"/>
    <w:rsid w:val="007F7DEC"/>
    <w:rsid w:val="00801D5E"/>
    <w:rsid w:val="00812A34"/>
    <w:rsid w:val="00816199"/>
    <w:rsid w:val="0082219F"/>
    <w:rsid w:val="0083067C"/>
    <w:rsid w:val="00831210"/>
    <w:rsid w:val="00831C8C"/>
    <w:rsid w:val="00834A18"/>
    <w:rsid w:val="008401F0"/>
    <w:rsid w:val="008513B0"/>
    <w:rsid w:val="00851475"/>
    <w:rsid w:val="008518E3"/>
    <w:rsid w:val="00855303"/>
    <w:rsid w:val="00871938"/>
    <w:rsid w:val="0087632B"/>
    <w:rsid w:val="008778E7"/>
    <w:rsid w:val="00880FB4"/>
    <w:rsid w:val="00883877"/>
    <w:rsid w:val="00884570"/>
    <w:rsid w:val="008862F2"/>
    <w:rsid w:val="00895D62"/>
    <w:rsid w:val="008A32F5"/>
    <w:rsid w:val="008A3CED"/>
    <w:rsid w:val="008A47F5"/>
    <w:rsid w:val="008A6972"/>
    <w:rsid w:val="008B4791"/>
    <w:rsid w:val="008B6CBE"/>
    <w:rsid w:val="008C4382"/>
    <w:rsid w:val="008C4762"/>
    <w:rsid w:val="008C719E"/>
    <w:rsid w:val="008D07DE"/>
    <w:rsid w:val="008D0A1B"/>
    <w:rsid w:val="008D7C6E"/>
    <w:rsid w:val="008E4202"/>
    <w:rsid w:val="008E53FE"/>
    <w:rsid w:val="008E697A"/>
    <w:rsid w:val="008E79C8"/>
    <w:rsid w:val="008F6484"/>
    <w:rsid w:val="008F6570"/>
    <w:rsid w:val="008F6ACD"/>
    <w:rsid w:val="009006D4"/>
    <w:rsid w:val="00914DC2"/>
    <w:rsid w:val="00915B16"/>
    <w:rsid w:val="00915C19"/>
    <w:rsid w:val="00926D6E"/>
    <w:rsid w:val="00937399"/>
    <w:rsid w:val="00940C6D"/>
    <w:rsid w:val="009442E3"/>
    <w:rsid w:val="0094484F"/>
    <w:rsid w:val="0094546F"/>
    <w:rsid w:val="00952A51"/>
    <w:rsid w:val="00953880"/>
    <w:rsid w:val="00954F0C"/>
    <w:rsid w:val="00955A8F"/>
    <w:rsid w:val="009562CD"/>
    <w:rsid w:val="0096038F"/>
    <w:rsid w:val="00965985"/>
    <w:rsid w:val="00967A75"/>
    <w:rsid w:val="0097082B"/>
    <w:rsid w:val="00971682"/>
    <w:rsid w:val="00975135"/>
    <w:rsid w:val="00976CE2"/>
    <w:rsid w:val="00977630"/>
    <w:rsid w:val="00977937"/>
    <w:rsid w:val="00982979"/>
    <w:rsid w:val="00983EB6"/>
    <w:rsid w:val="0098407D"/>
    <w:rsid w:val="00987F03"/>
    <w:rsid w:val="00990B4A"/>
    <w:rsid w:val="00990DBB"/>
    <w:rsid w:val="00991439"/>
    <w:rsid w:val="009940D5"/>
    <w:rsid w:val="009A7A90"/>
    <w:rsid w:val="009B013D"/>
    <w:rsid w:val="009B37B5"/>
    <w:rsid w:val="009B5158"/>
    <w:rsid w:val="009B6114"/>
    <w:rsid w:val="009C0BD5"/>
    <w:rsid w:val="009C2434"/>
    <w:rsid w:val="009C4CD2"/>
    <w:rsid w:val="009D19A6"/>
    <w:rsid w:val="009D3E22"/>
    <w:rsid w:val="009D6E6F"/>
    <w:rsid w:val="009E0417"/>
    <w:rsid w:val="009E0F70"/>
    <w:rsid w:val="009E4316"/>
    <w:rsid w:val="009F30B2"/>
    <w:rsid w:val="009F43D0"/>
    <w:rsid w:val="00A12998"/>
    <w:rsid w:val="00A13131"/>
    <w:rsid w:val="00A274E9"/>
    <w:rsid w:val="00A32E7C"/>
    <w:rsid w:val="00A46089"/>
    <w:rsid w:val="00A53C13"/>
    <w:rsid w:val="00A60F7F"/>
    <w:rsid w:val="00A62959"/>
    <w:rsid w:val="00A64942"/>
    <w:rsid w:val="00A70560"/>
    <w:rsid w:val="00A71435"/>
    <w:rsid w:val="00A714FF"/>
    <w:rsid w:val="00A75E2F"/>
    <w:rsid w:val="00A80755"/>
    <w:rsid w:val="00A827B1"/>
    <w:rsid w:val="00A84387"/>
    <w:rsid w:val="00A86963"/>
    <w:rsid w:val="00A87D6A"/>
    <w:rsid w:val="00A90B49"/>
    <w:rsid w:val="00A9112B"/>
    <w:rsid w:val="00A9401D"/>
    <w:rsid w:val="00A94209"/>
    <w:rsid w:val="00A9718D"/>
    <w:rsid w:val="00AA0153"/>
    <w:rsid w:val="00AA1518"/>
    <w:rsid w:val="00AA1A79"/>
    <w:rsid w:val="00AA42B6"/>
    <w:rsid w:val="00AA48A1"/>
    <w:rsid w:val="00AA54F9"/>
    <w:rsid w:val="00AB1725"/>
    <w:rsid w:val="00AB3B1B"/>
    <w:rsid w:val="00AC3D2D"/>
    <w:rsid w:val="00AC49C9"/>
    <w:rsid w:val="00AC5C61"/>
    <w:rsid w:val="00AD0F16"/>
    <w:rsid w:val="00AD23EF"/>
    <w:rsid w:val="00AD28BC"/>
    <w:rsid w:val="00AE14BF"/>
    <w:rsid w:val="00AE55AA"/>
    <w:rsid w:val="00AE5C0A"/>
    <w:rsid w:val="00AE6F18"/>
    <w:rsid w:val="00AE712C"/>
    <w:rsid w:val="00AE7943"/>
    <w:rsid w:val="00AF2BCA"/>
    <w:rsid w:val="00AF591A"/>
    <w:rsid w:val="00AF7437"/>
    <w:rsid w:val="00B038FB"/>
    <w:rsid w:val="00B0442B"/>
    <w:rsid w:val="00B337A0"/>
    <w:rsid w:val="00B35B9A"/>
    <w:rsid w:val="00B4507F"/>
    <w:rsid w:val="00B47D6A"/>
    <w:rsid w:val="00B50F93"/>
    <w:rsid w:val="00B55A32"/>
    <w:rsid w:val="00B55FD9"/>
    <w:rsid w:val="00B609C6"/>
    <w:rsid w:val="00B65DDD"/>
    <w:rsid w:val="00B66F89"/>
    <w:rsid w:val="00B73969"/>
    <w:rsid w:val="00B768BE"/>
    <w:rsid w:val="00B8091D"/>
    <w:rsid w:val="00B85A58"/>
    <w:rsid w:val="00B85BBA"/>
    <w:rsid w:val="00B92D2E"/>
    <w:rsid w:val="00B95553"/>
    <w:rsid w:val="00B97441"/>
    <w:rsid w:val="00B9770D"/>
    <w:rsid w:val="00B97FE6"/>
    <w:rsid w:val="00BA2BE2"/>
    <w:rsid w:val="00BA5C1F"/>
    <w:rsid w:val="00BB0C5F"/>
    <w:rsid w:val="00BB2FFE"/>
    <w:rsid w:val="00BB6222"/>
    <w:rsid w:val="00BB7205"/>
    <w:rsid w:val="00BC2657"/>
    <w:rsid w:val="00BC60FE"/>
    <w:rsid w:val="00BE1C1D"/>
    <w:rsid w:val="00BE6DE9"/>
    <w:rsid w:val="00BF1CC3"/>
    <w:rsid w:val="00BF331B"/>
    <w:rsid w:val="00BF3971"/>
    <w:rsid w:val="00BF4570"/>
    <w:rsid w:val="00BF7840"/>
    <w:rsid w:val="00C01167"/>
    <w:rsid w:val="00C01E8E"/>
    <w:rsid w:val="00C03D47"/>
    <w:rsid w:val="00C0538A"/>
    <w:rsid w:val="00C11EA9"/>
    <w:rsid w:val="00C12A06"/>
    <w:rsid w:val="00C1598A"/>
    <w:rsid w:val="00C176F0"/>
    <w:rsid w:val="00C225D2"/>
    <w:rsid w:val="00C22B84"/>
    <w:rsid w:val="00C23364"/>
    <w:rsid w:val="00C24C2C"/>
    <w:rsid w:val="00C25511"/>
    <w:rsid w:val="00C265C3"/>
    <w:rsid w:val="00C3198E"/>
    <w:rsid w:val="00C37809"/>
    <w:rsid w:val="00C37BE5"/>
    <w:rsid w:val="00C419C2"/>
    <w:rsid w:val="00C42EA2"/>
    <w:rsid w:val="00C45A0E"/>
    <w:rsid w:val="00C5379C"/>
    <w:rsid w:val="00C53DA3"/>
    <w:rsid w:val="00C553A3"/>
    <w:rsid w:val="00C60318"/>
    <w:rsid w:val="00C628F2"/>
    <w:rsid w:val="00C6318D"/>
    <w:rsid w:val="00C653B3"/>
    <w:rsid w:val="00C70C6F"/>
    <w:rsid w:val="00C70D34"/>
    <w:rsid w:val="00C70E3D"/>
    <w:rsid w:val="00C72134"/>
    <w:rsid w:val="00C74530"/>
    <w:rsid w:val="00C756B7"/>
    <w:rsid w:val="00C8681D"/>
    <w:rsid w:val="00C91217"/>
    <w:rsid w:val="00CA00AD"/>
    <w:rsid w:val="00CA3295"/>
    <w:rsid w:val="00CA360E"/>
    <w:rsid w:val="00CA6721"/>
    <w:rsid w:val="00CB4D9E"/>
    <w:rsid w:val="00CB6A5F"/>
    <w:rsid w:val="00CB7C2A"/>
    <w:rsid w:val="00CC1031"/>
    <w:rsid w:val="00CD00BE"/>
    <w:rsid w:val="00CE2AE3"/>
    <w:rsid w:val="00CE3263"/>
    <w:rsid w:val="00CE331F"/>
    <w:rsid w:val="00CE3453"/>
    <w:rsid w:val="00CF3DE3"/>
    <w:rsid w:val="00CF44F4"/>
    <w:rsid w:val="00CF498F"/>
    <w:rsid w:val="00CF62D6"/>
    <w:rsid w:val="00CF7D7B"/>
    <w:rsid w:val="00CF7E15"/>
    <w:rsid w:val="00CF7EDF"/>
    <w:rsid w:val="00D020A7"/>
    <w:rsid w:val="00D03E72"/>
    <w:rsid w:val="00D06D43"/>
    <w:rsid w:val="00D16057"/>
    <w:rsid w:val="00D215F0"/>
    <w:rsid w:val="00D22F1A"/>
    <w:rsid w:val="00D236AF"/>
    <w:rsid w:val="00D25692"/>
    <w:rsid w:val="00D262E5"/>
    <w:rsid w:val="00D33D85"/>
    <w:rsid w:val="00D342DC"/>
    <w:rsid w:val="00D36BD4"/>
    <w:rsid w:val="00D50974"/>
    <w:rsid w:val="00D50E5D"/>
    <w:rsid w:val="00D52D0C"/>
    <w:rsid w:val="00D55B24"/>
    <w:rsid w:val="00D569FF"/>
    <w:rsid w:val="00D57EE6"/>
    <w:rsid w:val="00D60505"/>
    <w:rsid w:val="00D61270"/>
    <w:rsid w:val="00D63040"/>
    <w:rsid w:val="00D641F8"/>
    <w:rsid w:val="00D678B8"/>
    <w:rsid w:val="00D73D1B"/>
    <w:rsid w:val="00D779A5"/>
    <w:rsid w:val="00D87B58"/>
    <w:rsid w:val="00D960BC"/>
    <w:rsid w:val="00D9712A"/>
    <w:rsid w:val="00DA1F61"/>
    <w:rsid w:val="00DA26E6"/>
    <w:rsid w:val="00DA339C"/>
    <w:rsid w:val="00DB07CD"/>
    <w:rsid w:val="00DB3708"/>
    <w:rsid w:val="00DB5091"/>
    <w:rsid w:val="00DC0A5B"/>
    <w:rsid w:val="00DC699E"/>
    <w:rsid w:val="00DD25C0"/>
    <w:rsid w:val="00DD2ADF"/>
    <w:rsid w:val="00DD426C"/>
    <w:rsid w:val="00DD5ADE"/>
    <w:rsid w:val="00DD62BF"/>
    <w:rsid w:val="00DD669C"/>
    <w:rsid w:val="00DD69BF"/>
    <w:rsid w:val="00DD6C12"/>
    <w:rsid w:val="00DE25CF"/>
    <w:rsid w:val="00DE38AC"/>
    <w:rsid w:val="00DE5775"/>
    <w:rsid w:val="00DE6835"/>
    <w:rsid w:val="00DE6E4A"/>
    <w:rsid w:val="00DE7DFC"/>
    <w:rsid w:val="00DF1979"/>
    <w:rsid w:val="00DF367B"/>
    <w:rsid w:val="00E01D9B"/>
    <w:rsid w:val="00E04352"/>
    <w:rsid w:val="00E06EB0"/>
    <w:rsid w:val="00E07B50"/>
    <w:rsid w:val="00E12EC7"/>
    <w:rsid w:val="00E2039A"/>
    <w:rsid w:val="00E210DC"/>
    <w:rsid w:val="00E211C5"/>
    <w:rsid w:val="00E21B3B"/>
    <w:rsid w:val="00E24F4B"/>
    <w:rsid w:val="00E25FF9"/>
    <w:rsid w:val="00E26A86"/>
    <w:rsid w:val="00E30B11"/>
    <w:rsid w:val="00E30F58"/>
    <w:rsid w:val="00E33155"/>
    <w:rsid w:val="00E40E36"/>
    <w:rsid w:val="00E413D3"/>
    <w:rsid w:val="00E45049"/>
    <w:rsid w:val="00E5370C"/>
    <w:rsid w:val="00E54D58"/>
    <w:rsid w:val="00E567D7"/>
    <w:rsid w:val="00E62F05"/>
    <w:rsid w:val="00E64046"/>
    <w:rsid w:val="00E664FB"/>
    <w:rsid w:val="00E72A3D"/>
    <w:rsid w:val="00E7325F"/>
    <w:rsid w:val="00E7356B"/>
    <w:rsid w:val="00E758F0"/>
    <w:rsid w:val="00E80E52"/>
    <w:rsid w:val="00E815D8"/>
    <w:rsid w:val="00E83211"/>
    <w:rsid w:val="00E84FAF"/>
    <w:rsid w:val="00E93FD0"/>
    <w:rsid w:val="00EB2EE8"/>
    <w:rsid w:val="00EB50DF"/>
    <w:rsid w:val="00EB597D"/>
    <w:rsid w:val="00EB5A78"/>
    <w:rsid w:val="00EC3CE8"/>
    <w:rsid w:val="00EC5BC8"/>
    <w:rsid w:val="00EC628A"/>
    <w:rsid w:val="00EC7375"/>
    <w:rsid w:val="00ED0275"/>
    <w:rsid w:val="00ED33CB"/>
    <w:rsid w:val="00ED64C9"/>
    <w:rsid w:val="00EE5BAE"/>
    <w:rsid w:val="00EF49B9"/>
    <w:rsid w:val="00EF653C"/>
    <w:rsid w:val="00F00510"/>
    <w:rsid w:val="00F05CA1"/>
    <w:rsid w:val="00F06CAD"/>
    <w:rsid w:val="00F2338E"/>
    <w:rsid w:val="00F26330"/>
    <w:rsid w:val="00F33ADD"/>
    <w:rsid w:val="00F45813"/>
    <w:rsid w:val="00F51819"/>
    <w:rsid w:val="00F62570"/>
    <w:rsid w:val="00F63F1E"/>
    <w:rsid w:val="00F662DF"/>
    <w:rsid w:val="00F6761C"/>
    <w:rsid w:val="00F717B4"/>
    <w:rsid w:val="00F72AFF"/>
    <w:rsid w:val="00F73AB5"/>
    <w:rsid w:val="00F80305"/>
    <w:rsid w:val="00F82179"/>
    <w:rsid w:val="00F872FF"/>
    <w:rsid w:val="00F87545"/>
    <w:rsid w:val="00F87D77"/>
    <w:rsid w:val="00F963EC"/>
    <w:rsid w:val="00F9772C"/>
    <w:rsid w:val="00FA6164"/>
    <w:rsid w:val="00FA742C"/>
    <w:rsid w:val="00FA7A62"/>
    <w:rsid w:val="00FB2F86"/>
    <w:rsid w:val="00FB620E"/>
    <w:rsid w:val="00FC3A07"/>
    <w:rsid w:val="00FD5999"/>
    <w:rsid w:val="00FD69BD"/>
    <w:rsid w:val="00FD6A54"/>
    <w:rsid w:val="00FE0A51"/>
    <w:rsid w:val="00FE5314"/>
    <w:rsid w:val="00FE740C"/>
    <w:rsid w:val="00FF0B35"/>
    <w:rsid w:val="00FF2C09"/>
    <w:rsid w:val="00FF69E0"/>
    <w:rsid w:val="00FF6E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216CF63"/>
  <w15:chartTrackingRefBased/>
  <w15:docId w15:val="{AA8B8F59-7096-4EA4-B698-E979202A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785444"/>
    <w:pPr>
      <w:spacing w:after="120" w:line="360" w:lineRule="auto"/>
    </w:pPr>
    <w:rPr>
      <w:rFonts w:ascii="Arial" w:hAnsi="Arial"/>
      <w:bCs/>
      <w:szCs w:val="24"/>
      <w:lang w:eastAsia="ko-KR"/>
    </w:rPr>
  </w:style>
  <w:style w:type="paragraph" w:styleId="berschrift1">
    <w:name w:val="heading 1"/>
    <w:aliases w:val="Headline"/>
    <w:next w:val="berschrift2"/>
    <w:autoRedefine/>
    <w:qFormat/>
    <w:rsid w:val="000A140B"/>
    <w:pPr>
      <w:widowControl w:val="0"/>
      <w:spacing w:line="600" w:lineRule="exact"/>
      <w:outlineLvl w:val="0"/>
    </w:pPr>
    <w:rPr>
      <w:rFonts w:ascii="Arial" w:hAnsi="Arial" w:cs="Arial"/>
      <w:b/>
      <w:bCs/>
      <w:color w:val="000000"/>
      <w:kern w:val="32"/>
      <w:sz w:val="36"/>
      <w:szCs w:val="32"/>
      <w:lang w:eastAsia="ko-KR"/>
    </w:rPr>
  </w:style>
  <w:style w:type="paragraph" w:styleId="berschrift2">
    <w:name w:val="heading 2"/>
    <w:aliases w:val="Baustelle_Ort"/>
    <w:next w:val="Flietext"/>
    <w:link w:val="berschrift2Zchn"/>
    <w:autoRedefine/>
    <w:qFormat/>
    <w:rsid w:val="00A86963"/>
    <w:pPr>
      <w:keepNext/>
      <w:spacing w:before="240" w:after="240" w:line="360" w:lineRule="auto"/>
      <w:outlineLvl w:val="1"/>
    </w:pPr>
    <w:rPr>
      <w:rFonts w:ascii="Arial" w:hAnsi="Arial" w:cs="Arial"/>
      <w:b/>
      <w:bCs/>
      <w:iCs/>
      <w:color w:val="808080"/>
      <w:lang w:eastAsia="ko-KR"/>
    </w:rPr>
  </w:style>
  <w:style w:type="paragraph" w:styleId="berschrift3">
    <w:name w:val="heading 3"/>
    <w:aliases w:val="Subheadline"/>
    <w:next w:val="Flietext"/>
    <w:autoRedefine/>
    <w:qFormat/>
    <w:rsid w:val="00831C8C"/>
    <w:pPr>
      <w:keepNext/>
      <w:tabs>
        <w:tab w:val="center" w:pos="3543"/>
      </w:tabs>
      <w:spacing w:before="240" w:line="360" w:lineRule="auto"/>
      <w:outlineLvl w:val="2"/>
    </w:pPr>
    <w:rPr>
      <w:rFonts w:ascii="Arial" w:eastAsia="Times New Roman" w:hAnsi="Arial" w:cs="Arial"/>
      <w:b/>
      <w:szCs w:val="22"/>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autoRedefine/>
    <w:rsid w:val="00755227"/>
    <w:pPr>
      <w:shd w:val="clear" w:color="auto" w:fill="FFFFFF"/>
    </w:pPr>
    <w:rPr>
      <w:rFonts w:eastAsia="Times New Roman" w:cs="Arial"/>
      <w:szCs w:val="20"/>
      <w:lang w:eastAsia="ja-JP"/>
    </w:rPr>
  </w:style>
  <w:style w:type="paragraph" w:customStyle="1" w:styleId="Kopfzeile1">
    <w:name w:val="Kopfzeile1"/>
    <w:next w:val="Kopfzeile2"/>
    <w:autoRedefine/>
    <w:rsid w:val="005B5376"/>
    <w:rPr>
      <w:rFonts w:ascii="Arial" w:hAnsi="Arial" w:cs="Arial"/>
      <w:sz w:val="36"/>
      <w:szCs w:val="24"/>
      <w:lang w:eastAsia="ko-KR"/>
    </w:rPr>
  </w:style>
  <w:style w:type="paragraph" w:customStyle="1" w:styleId="Kopfzeile2">
    <w:name w:val="Kopfzeile2"/>
    <w:autoRedefine/>
    <w:rsid w:val="00ED0275"/>
    <w:rPr>
      <w:rFonts w:ascii="Arial" w:hAnsi="Arial"/>
      <w:color w:val="808080"/>
      <w:sz w:val="36"/>
      <w:szCs w:val="24"/>
      <w:lang w:eastAsia="ko-KR"/>
    </w:rPr>
  </w:style>
  <w:style w:type="paragraph" w:customStyle="1" w:styleId="Bildunterschriftlight">
    <w:name w:val="Bildunterschrift_light"/>
    <w:autoRedefine/>
    <w:rsid w:val="00831C8C"/>
    <w:pPr>
      <w:spacing w:line="360" w:lineRule="auto"/>
    </w:pPr>
    <w:rPr>
      <w:rFonts w:ascii="Arial" w:hAnsi="Arial" w:cs="Arial"/>
      <w:sz w:val="15"/>
      <w:szCs w:val="22"/>
      <w:lang w:val="pl-PL" w:eastAsia="ko-KR"/>
    </w:rPr>
  </w:style>
  <w:style w:type="paragraph" w:customStyle="1" w:styleId="Bildunterschriftbold">
    <w:name w:val="Bildunterschrift_bold"/>
    <w:autoRedefine/>
    <w:rsid w:val="00755227"/>
    <w:pPr>
      <w:spacing w:line="360" w:lineRule="auto"/>
    </w:pPr>
    <w:rPr>
      <w:rFonts w:ascii="Arial" w:hAnsi="Arial"/>
      <w:b/>
      <w:sz w:val="15"/>
      <w:szCs w:val="24"/>
      <w:lang w:eastAsia="ko-KR"/>
    </w:rPr>
  </w:style>
  <w:style w:type="paragraph" w:styleId="Fuzeile">
    <w:name w:val="footer"/>
    <w:basedOn w:val="Standard"/>
    <w:rsid w:val="00755227"/>
    <w:pPr>
      <w:shd w:val="clear" w:color="auto" w:fill="FFFFFF"/>
      <w:tabs>
        <w:tab w:val="center" w:pos="4536"/>
        <w:tab w:val="right" w:pos="9072"/>
      </w:tabs>
      <w:spacing w:line="288" w:lineRule="atLeast"/>
    </w:pPr>
    <w:rPr>
      <w:rFonts w:eastAsia="Times New Roman" w:cs="Arial"/>
      <w:sz w:val="15"/>
      <w:lang w:val="en-US" w:eastAsia="de-DE"/>
    </w:rPr>
  </w:style>
  <w:style w:type="paragraph" w:customStyle="1" w:styleId="Kategorie">
    <w:name w:val="Kategorie"/>
    <w:basedOn w:val="berschrift1"/>
    <w:next w:val="berschrift1"/>
    <w:autoRedefine/>
    <w:rsid w:val="00755227"/>
  </w:style>
  <w:style w:type="paragraph" w:customStyle="1" w:styleId="Adresselight">
    <w:name w:val="Adresse_light"/>
    <w:basedOn w:val="Standard"/>
    <w:autoRedefine/>
    <w:rsid w:val="00755227"/>
    <w:pPr>
      <w:framePr w:w="2835" w:h="2835" w:hRule="exact" w:hSpace="180" w:wrap="around" w:vAnchor="text" w:hAnchor="text" w:x="7380" w:y="180"/>
      <w:shd w:val="solid" w:color="FFFFFF" w:fill="FFFFFF"/>
      <w:spacing w:after="0" w:line="200" w:lineRule="exact"/>
    </w:pPr>
    <w:rPr>
      <w:rFonts w:cs="Arial"/>
      <w:b/>
      <w:sz w:val="15"/>
      <w:szCs w:val="18"/>
      <w:lang w:val="sv-SE"/>
    </w:rPr>
  </w:style>
  <w:style w:type="paragraph" w:customStyle="1" w:styleId="Adressebold">
    <w:name w:val="Adresse_bold"/>
    <w:basedOn w:val="Adresselight"/>
    <w:autoRedefine/>
    <w:rsid w:val="00DA339C"/>
    <w:pPr>
      <w:framePr w:hSpace="0" w:wrap="around" w:vAnchor="page" w:hAnchor="page" w:x="8641" w:y="12586"/>
    </w:pPr>
    <w:rPr>
      <w:color w:val="000000" w:themeColor="text1"/>
    </w:rPr>
  </w:style>
  <w:style w:type="paragraph" w:customStyle="1" w:styleId="Einleitung">
    <w:name w:val="Einleitung"/>
    <w:basedOn w:val="Flietext"/>
    <w:next w:val="Flietext"/>
    <w:autoRedefine/>
    <w:rsid w:val="00755227"/>
    <w:pPr>
      <w:spacing w:before="120"/>
    </w:pPr>
    <w:rPr>
      <w:b/>
    </w:rPr>
  </w:style>
  <w:style w:type="paragraph" w:styleId="Kopfzeile">
    <w:name w:val="header"/>
    <w:basedOn w:val="Standard"/>
    <w:rsid w:val="00755227"/>
    <w:pPr>
      <w:tabs>
        <w:tab w:val="center" w:pos="4536"/>
        <w:tab w:val="right" w:pos="9072"/>
      </w:tabs>
    </w:pPr>
  </w:style>
  <w:style w:type="character" w:styleId="Hyperlink">
    <w:name w:val="Hyperlink"/>
    <w:rsid w:val="00755227"/>
    <w:rPr>
      <w:color w:val="0000FF"/>
      <w:u w:val="single"/>
    </w:rPr>
  </w:style>
  <w:style w:type="character" w:styleId="Fett">
    <w:name w:val="Strong"/>
    <w:basedOn w:val="Absatz-Standardschriftart"/>
    <w:qFormat/>
    <w:rsid w:val="00184DA4"/>
    <w:rPr>
      <w:rFonts w:ascii="Arial" w:hAnsi="Arial"/>
      <w:b/>
      <w:bCs/>
      <w:color w:val="000000" w:themeColor="text1"/>
      <w:sz w:val="20"/>
    </w:rPr>
  </w:style>
  <w:style w:type="character" w:styleId="NichtaufgelsteErwhnung">
    <w:name w:val="Unresolved Mention"/>
    <w:basedOn w:val="Absatz-Standardschriftart"/>
    <w:uiPriority w:val="99"/>
    <w:semiHidden/>
    <w:unhideWhenUsed/>
    <w:rsid w:val="00184DA4"/>
    <w:rPr>
      <w:color w:val="605E5C"/>
      <w:shd w:val="clear" w:color="auto" w:fill="E1DFDD"/>
    </w:rPr>
  </w:style>
  <w:style w:type="character" w:styleId="Hervorhebung">
    <w:name w:val="Emphasis"/>
    <w:basedOn w:val="Absatz-Standardschriftart"/>
    <w:qFormat/>
    <w:rsid w:val="006D6221"/>
    <w:rPr>
      <w:rFonts w:ascii="Arial" w:hAnsi="Arial"/>
      <w:b/>
      <w:i w:val="0"/>
      <w:iCs/>
      <w:sz w:val="20"/>
    </w:rPr>
  </w:style>
  <w:style w:type="character" w:customStyle="1" w:styleId="normaltextrun">
    <w:name w:val="normaltextrun"/>
    <w:basedOn w:val="Absatz-Standardschriftart"/>
    <w:rsid w:val="005B472D"/>
  </w:style>
  <w:style w:type="character" w:customStyle="1" w:styleId="eop">
    <w:name w:val="eop"/>
    <w:basedOn w:val="Absatz-Standardschriftart"/>
    <w:rsid w:val="005B472D"/>
  </w:style>
  <w:style w:type="character" w:styleId="Kommentarzeichen">
    <w:name w:val="annotation reference"/>
    <w:basedOn w:val="Absatz-Standardschriftart"/>
    <w:rsid w:val="00764590"/>
    <w:rPr>
      <w:sz w:val="16"/>
      <w:szCs w:val="16"/>
    </w:rPr>
  </w:style>
  <w:style w:type="paragraph" w:styleId="Kommentartext">
    <w:name w:val="annotation text"/>
    <w:basedOn w:val="Standard"/>
    <w:link w:val="KommentartextZchn"/>
    <w:rsid w:val="00764590"/>
    <w:pPr>
      <w:spacing w:line="240" w:lineRule="auto"/>
    </w:pPr>
    <w:rPr>
      <w:szCs w:val="20"/>
    </w:rPr>
  </w:style>
  <w:style w:type="character" w:customStyle="1" w:styleId="KommentartextZchn">
    <w:name w:val="Kommentartext Zchn"/>
    <w:basedOn w:val="Absatz-Standardschriftart"/>
    <w:link w:val="Kommentartext"/>
    <w:rsid w:val="00764590"/>
    <w:rPr>
      <w:rFonts w:ascii="Arial" w:hAnsi="Arial"/>
      <w:bCs/>
      <w:lang w:eastAsia="ko-KR"/>
    </w:rPr>
  </w:style>
  <w:style w:type="paragraph" w:styleId="Kommentarthema">
    <w:name w:val="annotation subject"/>
    <w:basedOn w:val="Kommentartext"/>
    <w:next w:val="Kommentartext"/>
    <w:link w:val="KommentarthemaZchn"/>
    <w:semiHidden/>
    <w:unhideWhenUsed/>
    <w:rsid w:val="00764590"/>
    <w:rPr>
      <w:b/>
    </w:rPr>
  </w:style>
  <w:style w:type="character" w:customStyle="1" w:styleId="KommentarthemaZchn">
    <w:name w:val="Kommentarthema Zchn"/>
    <w:basedOn w:val="KommentartextZchn"/>
    <w:link w:val="Kommentarthema"/>
    <w:semiHidden/>
    <w:rsid w:val="00764590"/>
    <w:rPr>
      <w:rFonts w:ascii="Arial" w:hAnsi="Arial"/>
      <w:b/>
      <w:bCs/>
      <w:lang w:eastAsia="ko-KR"/>
    </w:rPr>
  </w:style>
  <w:style w:type="paragraph" w:customStyle="1" w:styleId="Subheadlinegrey">
    <w:name w:val="Subheadline_grey"/>
    <w:basedOn w:val="Standard"/>
    <w:next w:val="Standard"/>
    <w:link w:val="SubheadlinegreyZchn"/>
    <w:autoRedefine/>
    <w:qFormat/>
    <w:rsid w:val="00785444"/>
    <w:pPr>
      <w:spacing w:before="160" w:after="240"/>
    </w:pPr>
    <w:rPr>
      <w:b/>
      <w:bCs w:val="0"/>
      <w:color w:val="808080" w:themeColor="background1" w:themeShade="80"/>
      <w:shd w:val="clear" w:color="auto" w:fill="FFFFFF"/>
    </w:rPr>
  </w:style>
  <w:style w:type="character" w:customStyle="1" w:styleId="berschrift2Zchn">
    <w:name w:val="Überschrift 2 Zchn"/>
    <w:aliases w:val="Baustelle_Ort Zchn"/>
    <w:basedOn w:val="Absatz-Standardschriftart"/>
    <w:link w:val="berschrift2"/>
    <w:rsid w:val="00296714"/>
    <w:rPr>
      <w:rFonts w:ascii="Arial" w:hAnsi="Arial" w:cs="Arial"/>
      <w:b/>
      <w:bCs/>
      <w:iCs/>
      <w:color w:val="808080"/>
      <w:lang w:eastAsia="ko-KR"/>
    </w:rPr>
  </w:style>
  <w:style w:type="character" w:customStyle="1" w:styleId="SubheadlinegreyZchn">
    <w:name w:val="Subheadline_grey Zchn"/>
    <w:basedOn w:val="berschrift2Zchn"/>
    <w:link w:val="Subheadlinegrey"/>
    <w:rsid w:val="00785444"/>
    <w:rPr>
      <w:rFonts w:ascii="Arial" w:hAnsi="Arial" w:cs="Arial"/>
      <w:b/>
      <w:bCs w:val="0"/>
      <w:iCs w:val="0"/>
      <w:color w:val="808080" w:themeColor="background1" w:themeShade="80"/>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472341">
      <w:bodyDiv w:val="1"/>
      <w:marLeft w:val="0"/>
      <w:marRight w:val="0"/>
      <w:marTop w:val="0"/>
      <w:marBottom w:val="0"/>
      <w:divBdr>
        <w:top w:val="none" w:sz="0" w:space="0" w:color="auto"/>
        <w:left w:val="none" w:sz="0" w:space="0" w:color="auto"/>
        <w:bottom w:val="none" w:sz="0" w:space="0" w:color="auto"/>
        <w:right w:val="none" w:sz="0" w:space="0" w:color="auto"/>
      </w:divBdr>
      <w:divsChild>
        <w:div w:id="2108037035">
          <w:marLeft w:val="0"/>
          <w:marRight w:val="0"/>
          <w:marTop w:val="0"/>
          <w:marBottom w:val="0"/>
          <w:divBdr>
            <w:top w:val="none" w:sz="0" w:space="0" w:color="auto"/>
            <w:left w:val="none" w:sz="0" w:space="0" w:color="auto"/>
            <w:bottom w:val="none" w:sz="0" w:space="0" w:color="auto"/>
            <w:right w:val="none" w:sz="0" w:space="0" w:color="auto"/>
          </w:divBdr>
        </w:div>
        <w:div w:id="2050571679">
          <w:marLeft w:val="0"/>
          <w:marRight w:val="0"/>
          <w:marTop w:val="0"/>
          <w:marBottom w:val="0"/>
          <w:divBdr>
            <w:top w:val="none" w:sz="0" w:space="0" w:color="auto"/>
            <w:left w:val="none" w:sz="0" w:space="0" w:color="auto"/>
            <w:bottom w:val="none" w:sz="0" w:space="0" w:color="auto"/>
            <w:right w:val="none" w:sz="0" w:space="0" w:color="auto"/>
          </w:divBdr>
        </w:div>
      </w:divsChild>
    </w:div>
    <w:div w:id="737821869">
      <w:bodyDiv w:val="1"/>
      <w:marLeft w:val="0"/>
      <w:marRight w:val="0"/>
      <w:marTop w:val="0"/>
      <w:marBottom w:val="0"/>
      <w:divBdr>
        <w:top w:val="none" w:sz="0" w:space="0" w:color="auto"/>
        <w:left w:val="none" w:sz="0" w:space="0" w:color="auto"/>
        <w:bottom w:val="none" w:sz="0" w:space="0" w:color="auto"/>
        <w:right w:val="none" w:sz="0" w:space="0" w:color="auto"/>
      </w:divBdr>
    </w:div>
    <w:div w:id="740638990">
      <w:bodyDiv w:val="1"/>
      <w:marLeft w:val="0"/>
      <w:marRight w:val="0"/>
      <w:marTop w:val="0"/>
      <w:marBottom w:val="0"/>
      <w:divBdr>
        <w:top w:val="none" w:sz="0" w:space="0" w:color="auto"/>
        <w:left w:val="none" w:sz="0" w:space="0" w:color="auto"/>
        <w:bottom w:val="none" w:sz="0" w:space="0" w:color="auto"/>
        <w:right w:val="none" w:sz="0" w:space="0" w:color="auto"/>
      </w:divBdr>
    </w:div>
    <w:div w:id="987243792">
      <w:bodyDiv w:val="1"/>
      <w:marLeft w:val="0"/>
      <w:marRight w:val="0"/>
      <w:marTop w:val="0"/>
      <w:marBottom w:val="0"/>
      <w:divBdr>
        <w:top w:val="none" w:sz="0" w:space="0" w:color="auto"/>
        <w:left w:val="none" w:sz="0" w:space="0" w:color="auto"/>
        <w:bottom w:val="none" w:sz="0" w:space="0" w:color="auto"/>
        <w:right w:val="none" w:sz="0" w:space="0" w:color="auto"/>
      </w:divBdr>
      <w:divsChild>
        <w:div w:id="1221090055">
          <w:marLeft w:val="0"/>
          <w:marRight w:val="0"/>
          <w:marTop w:val="0"/>
          <w:marBottom w:val="0"/>
          <w:divBdr>
            <w:top w:val="none" w:sz="0" w:space="0" w:color="auto"/>
            <w:left w:val="none" w:sz="0" w:space="0" w:color="auto"/>
            <w:bottom w:val="none" w:sz="0" w:space="0" w:color="auto"/>
            <w:right w:val="none" w:sz="0" w:space="0" w:color="auto"/>
          </w:divBdr>
        </w:div>
        <w:div w:id="821700275">
          <w:marLeft w:val="0"/>
          <w:marRight w:val="0"/>
          <w:marTop w:val="0"/>
          <w:marBottom w:val="0"/>
          <w:divBdr>
            <w:top w:val="none" w:sz="0" w:space="0" w:color="auto"/>
            <w:left w:val="none" w:sz="0" w:space="0" w:color="auto"/>
            <w:bottom w:val="none" w:sz="0" w:space="0" w:color="auto"/>
            <w:right w:val="none" w:sz="0" w:space="0" w:color="auto"/>
          </w:divBdr>
        </w:div>
        <w:div w:id="1128360058">
          <w:marLeft w:val="0"/>
          <w:marRight w:val="0"/>
          <w:marTop w:val="0"/>
          <w:marBottom w:val="0"/>
          <w:divBdr>
            <w:top w:val="none" w:sz="0" w:space="0" w:color="auto"/>
            <w:left w:val="none" w:sz="0" w:space="0" w:color="auto"/>
            <w:bottom w:val="none" w:sz="0" w:space="0" w:color="auto"/>
            <w:right w:val="none" w:sz="0" w:space="0" w:color="auto"/>
          </w:divBdr>
        </w:div>
      </w:divsChild>
    </w:div>
    <w:div w:id="1079206842">
      <w:bodyDiv w:val="1"/>
      <w:marLeft w:val="0"/>
      <w:marRight w:val="0"/>
      <w:marTop w:val="0"/>
      <w:marBottom w:val="0"/>
      <w:divBdr>
        <w:top w:val="none" w:sz="0" w:space="0" w:color="auto"/>
        <w:left w:val="none" w:sz="0" w:space="0" w:color="auto"/>
        <w:bottom w:val="none" w:sz="0" w:space="0" w:color="auto"/>
        <w:right w:val="none" w:sz="0" w:space="0" w:color="auto"/>
      </w:divBdr>
    </w:div>
    <w:div w:id="1133864729">
      <w:bodyDiv w:val="1"/>
      <w:marLeft w:val="0"/>
      <w:marRight w:val="0"/>
      <w:marTop w:val="0"/>
      <w:marBottom w:val="0"/>
      <w:divBdr>
        <w:top w:val="none" w:sz="0" w:space="0" w:color="auto"/>
        <w:left w:val="none" w:sz="0" w:space="0" w:color="auto"/>
        <w:bottom w:val="none" w:sz="0" w:space="0" w:color="auto"/>
        <w:right w:val="none" w:sz="0" w:space="0" w:color="auto"/>
      </w:divBdr>
      <w:divsChild>
        <w:div w:id="336200932">
          <w:marLeft w:val="0"/>
          <w:marRight w:val="0"/>
          <w:marTop w:val="0"/>
          <w:marBottom w:val="0"/>
          <w:divBdr>
            <w:top w:val="none" w:sz="0" w:space="0" w:color="auto"/>
            <w:left w:val="none" w:sz="0" w:space="0" w:color="auto"/>
            <w:bottom w:val="none" w:sz="0" w:space="0" w:color="auto"/>
            <w:right w:val="none" w:sz="0" w:space="0" w:color="auto"/>
          </w:divBdr>
        </w:div>
        <w:div w:id="876965694">
          <w:marLeft w:val="0"/>
          <w:marRight w:val="0"/>
          <w:marTop w:val="0"/>
          <w:marBottom w:val="0"/>
          <w:divBdr>
            <w:top w:val="none" w:sz="0" w:space="0" w:color="auto"/>
            <w:left w:val="none" w:sz="0" w:space="0" w:color="auto"/>
            <w:bottom w:val="none" w:sz="0" w:space="0" w:color="auto"/>
            <w:right w:val="none" w:sz="0" w:space="0" w:color="auto"/>
          </w:divBdr>
        </w:div>
        <w:div w:id="1198005298">
          <w:marLeft w:val="0"/>
          <w:marRight w:val="0"/>
          <w:marTop w:val="0"/>
          <w:marBottom w:val="0"/>
          <w:divBdr>
            <w:top w:val="none" w:sz="0" w:space="0" w:color="auto"/>
            <w:left w:val="none" w:sz="0" w:space="0" w:color="auto"/>
            <w:bottom w:val="none" w:sz="0" w:space="0" w:color="auto"/>
            <w:right w:val="none" w:sz="0" w:space="0" w:color="auto"/>
          </w:divBdr>
        </w:div>
        <w:div w:id="954100085">
          <w:marLeft w:val="0"/>
          <w:marRight w:val="0"/>
          <w:marTop w:val="0"/>
          <w:marBottom w:val="0"/>
          <w:divBdr>
            <w:top w:val="none" w:sz="0" w:space="0" w:color="auto"/>
            <w:left w:val="none" w:sz="0" w:space="0" w:color="auto"/>
            <w:bottom w:val="none" w:sz="0" w:space="0" w:color="auto"/>
            <w:right w:val="none" w:sz="0" w:space="0" w:color="auto"/>
          </w:divBdr>
        </w:div>
      </w:divsChild>
    </w:div>
    <w:div w:id="1201436086">
      <w:bodyDiv w:val="1"/>
      <w:marLeft w:val="0"/>
      <w:marRight w:val="0"/>
      <w:marTop w:val="0"/>
      <w:marBottom w:val="0"/>
      <w:divBdr>
        <w:top w:val="none" w:sz="0" w:space="0" w:color="auto"/>
        <w:left w:val="none" w:sz="0" w:space="0" w:color="auto"/>
        <w:bottom w:val="none" w:sz="0" w:space="0" w:color="auto"/>
        <w:right w:val="none" w:sz="0" w:space="0" w:color="auto"/>
      </w:divBdr>
      <w:divsChild>
        <w:div w:id="1415660615">
          <w:marLeft w:val="0"/>
          <w:marRight w:val="0"/>
          <w:marTop w:val="0"/>
          <w:marBottom w:val="0"/>
          <w:divBdr>
            <w:top w:val="none" w:sz="0" w:space="0" w:color="auto"/>
            <w:left w:val="none" w:sz="0" w:space="0" w:color="auto"/>
            <w:bottom w:val="none" w:sz="0" w:space="0" w:color="auto"/>
            <w:right w:val="none" w:sz="0" w:space="0" w:color="auto"/>
          </w:divBdr>
        </w:div>
        <w:div w:id="105740455">
          <w:marLeft w:val="0"/>
          <w:marRight w:val="0"/>
          <w:marTop w:val="0"/>
          <w:marBottom w:val="0"/>
          <w:divBdr>
            <w:top w:val="none" w:sz="0" w:space="0" w:color="auto"/>
            <w:left w:val="none" w:sz="0" w:space="0" w:color="auto"/>
            <w:bottom w:val="none" w:sz="0" w:space="0" w:color="auto"/>
            <w:right w:val="none" w:sz="0" w:space="0" w:color="auto"/>
          </w:divBdr>
        </w:div>
      </w:divsChild>
    </w:div>
    <w:div w:id="1253900319">
      <w:bodyDiv w:val="1"/>
      <w:marLeft w:val="0"/>
      <w:marRight w:val="0"/>
      <w:marTop w:val="0"/>
      <w:marBottom w:val="0"/>
      <w:divBdr>
        <w:top w:val="none" w:sz="0" w:space="0" w:color="auto"/>
        <w:left w:val="none" w:sz="0" w:space="0" w:color="auto"/>
        <w:bottom w:val="none" w:sz="0" w:space="0" w:color="auto"/>
        <w:right w:val="none" w:sz="0" w:space="0" w:color="auto"/>
      </w:divBdr>
      <w:divsChild>
        <w:div w:id="960305880">
          <w:marLeft w:val="0"/>
          <w:marRight w:val="0"/>
          <w:marTop w:val="0"/>
          <w:marBottom w:val="0"/>
          <w:divBdr>
            <w:top w:val="none" w:sz="0" w:space="0" w:color="auto"/>
            <w:left w:val="none" w:sz="0" w:space="0" w:color="auto"/>
            <w:bottom w:val="none" w:sz="0" w:space="0" w:color="auto"/>
            <w:right w:val="none" w:sz="0" w:space="0" w:color="auto"/>
          </w:divBdr>
        </w:div>
        <w:div w:id="1816485249">
          <w:marLeft w:val="0"/>
          <w:marRight w:val="0"/>
          <w:marTop w:val="0"/>
          <w:marBottom w:val="0"/>
          <w:divBdr>
            <w:top w:val="none" w:sz="0" w:space="0" w:color="auto"/>
            <w:left w:val="none" w:sz="0" w:space="0" w:color="auto"/>
            <w:bottom w:val="none" w:sz="0" w:space="0" w:color="auto"/>
            <w:right w:val="none" w:sz="0" w:space="0" w:color="auto"/>
          </w:divBdr>
        </w:div>
      </w:divsChild>
    </w:div>
    <w:div w:id="1325277769">
      <w:bodyDiv w:val="1"/>
      <w:marLeft w:val="0"/>
      <w:marRight w:val="0"/>
      <w:marTop w:val="0"/>
      <w:marBottom w:val="0"/>
      <w:divBdr>
        <w:top w:val="none" w:sz="0" w:space="0" w:color="auto"/>
        <w:left w:val="none" w:sz="0" w:space="0" w:color="auto"/>
        <w:bottom w:val="none" w:sz="0" w:space="0" w:color="auto"/>
        <w:right w:val="none" w:sz="0" w:space="0" w:color="auto"/>
      </w:divBdr>
      <w:divsChild>
        <w:div w:id="1115715315">
          <w:marLeft w:val="0"/>
          <w:marRight w:val="0"/>
          <w:marTop w:val="0"/>
          <w:marBottom w:val="0"/>
          <w:divBdr>
            <w:top w:val="none" w:sz="0" w:space="0" w:color="auto"/>
            <w:left w:val="none" w:sz="0" w:space="0" w:color="auto"/>
            <w:bottom w:val="none" w:sz="0" w:space="0" w:color="auto"/>
            <w:right w:val="none" w:sz="0" w:space="0" w:color="auto"/>
          </w:divBdr>
        </w:div>
        <w:div w:id="1719039893">
          <w:marLeft w:val="0"/>
          <w:marRight w:val="0"/>
          <w:marTop w:val="0"/>
          <w:marBottom w:val="0"/>
          <w:divBdr>
            <w:top w:val="none" w:sz="0" w:space="0" w:color="auto"/>
            <w:left w:val="none" w:sz="0" w:space="0" w:color="auto"/>
            <w:bottom w:val="none" w:sz="0" w:space="0" w:color="auto"/>
            <w:right w:val="none" w:sz="0" w:space="0" w:color="auto"/>
          </w:divBdr>
        </w:div>
        <w:div w:id="1071585233">
          <w:marLeft w:val="0"/>
          <w:marRight w:val="0"/>
          <w:marTop w:val="0"/>
          <w:marBottom w:val="0"/>
          <w:divBdr>
            <w:top w:val="none" w:sz="0" w:space="0" w:color="auto"/>
            <w:left w:val="none" w:sz="0" w:space="0" w:color="auto"/>
            <w:bottom w:val="none" w:sz="0" w:space="0" w:color="auto"/>
            <w:right w:val="none" w:sz="0" w:space="0" w:color="auto"/>
          </w:divBdr>
        </w:div>
      </w:divsChild>
    </w:div>
    <w:div w:id="195377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hyperlink" Target="https://www.youtube.com/user/PERIcompany" TargetMode="External"/><Relationship Id="rId13" Type="http://schemas.openxmlformats.org/officeDocument/2006/relationships/image" Target="media/image13.gif"/><Relationship Id="rId3" Type="http://schemas.openxmlformats.org/officeDocument/2006/relationships/image" Target="media/image8.gif"/><Relationship Id="rId7" Type="http://schemas.openxmlformats.org/officeDocument/2006/relationships/image" Target="media/image10.gif"/><Relationship Id="rId12" Type="http://schemas.openxmlformats.org/officeDocument/2006/relationships/hyperlink" Target="https://www.xing.com/companies/perigmbh" TargetMode="External"/><Relationship Id="rId2" Type="http://schemas.openxmlformats.org/officeDocument/2006/relationships/hyperlink" Target="https://www.linkedin.com/company/peri" TargetMode="External"/><Relationship Id="rId1" Type="http://schemas.openxmlformats.org/officeDocument/2006/relationships/hyperlink" Target="mailto:tanja.haeuptle@peri.de" TargetMode="External"/><Relationship Id="rId6" Type="http://schemas.openxmlformats.org/officeDocument/2006/relationships/hyperlink" Target="https://twitter.com/perigroup" TargetMode="External"/><Relationship Id="rId11" Type="http://schemas.openxmlformats.org/officeDocument/2006/relationships/image" Target="media/image12.gif"/><Relationship Id="rId5" Type="http://schemas.openxmlformats.org/officeDocument/2006/relationships/image" Target="media/image9.gif"/><Relationship Id="rId10" Type="http://schemas.openxmlformats.org/officeDocument/2006/relationships/hyperlink" Target="https://www.instagram.com/pericorporate/" TargetMode="External"/><Relationship Id="rId4" Type="http://schemas.openxmlformats.org/officeDocument/2006/relationships/hyperlink" Target="https://www.facebook.com/PERI" TargetMode="External"/><Relationship Id="rId9" Type="http://schemas.openxmlformats.org/officeDocument/2006/relationships/image" Target="media/image11.gif"/><Relationship Id="rId14" Type="http://schemas.openxmlformats.org/officeDocument/2006/relationships/hyperlink" Target="https://www.peri.com/de/medien/presseinformationen.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H:\PR_Fach-%20und%20Lokalpresse\_PR%20Vorlagen%20und%20Prozess\Vorlage_Fachpresse_2022_INT_de.dotx" TargetMode="External"/></Relationships>
</file>

<file path=word/theme/theme1.xml><?xml version="1.0" encoding="utf-8"?>
<a:theme xmlns:a="http://schemas.openxmlformats.org/drawingml/2006/main" name="Office">
  <a:themeElements>
    <a:clrScheme name="PERI_CD_c_mehrfarbig">
      <a:dk1>
        <a:srgbClr val="000000"/>
      </a:dk1>
      <a:lt1>
        <a:srgbClr val="FFFFFF"/>
      </a:lt1>
      <a:dk2>
        <a:srgbClr val="7D7D7D"/>
      </a:dk2>
      <a:lt2>
        <a:srgbClr val="E9E9E9"/>
      </a:lt2>
      <a:accent1>
        <a:srgbClr val="DC0032"/>
      </a:accent1>
      <a:accent2>
        <a:srgbClr val="E9E9E9"/>
      </a:accent2>
      <a:accent3>
        <a:srgbClr val="FFC300"/>
      </a:accent3>
      <a:accent4>
        <a:srgbClr val="41A028"/>
      </a:accent4>
      <a:accent5>
        <a:srgbClr val="B2B2B2"/>
      </a:accent5>
      <a:accent6>
        <a:srgbClr val="EBCD91"/>
      </a:accent6>
      <a:hlink>
        <a:srgbClr val="C00000"/>
      </a:hlink>
      <a:folHlink>
        <a:srgbClr val="7D7D7D"/>
      </a:folHlink>
    </a:clrScheme>
    <a:fontScheme name="PERI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4A991-3789-44F2-9610-3EF7960C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Vorlage_Fachpresse_2022_INT_de</Template>
  <TotalTime>0</TotalTime>
  <Pages>6</Pages>
  <Words>1310</Words>
  <Characters>9121</Characters>
  <Application>Microsoft Office Word</Application>
  <DocSecurity>0</DocSecurity>
  <Lines>76</Lines>
  <Paragraphs>20</Paragraphs>
  <ScaleCrop>false</ScaleCrop>
  <HeadingPairs>
    <vt:vector size="2" baseType="variant">
      <vt:variant>
        <vt:lpstr>Titel</vt:lpstr>
      </vt:variant>
      <vt:variant>
        <vt:i4>1</vt:i4>
      </vt:variant>
    </vt:vector>
  </HeadingPairs>
  <TitlesOfParts>
    <vt:vector size="1" baseType="lpstr">
      <vt:lpstr>Presseinformation</vt:lpstr>
    </vt:vector>
  </TitlesOfParts>
  <Company>PERI GmbH Weißenhorn</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Projektbericht</dc:subject>
  <dc:creator>Haeuptle, Tanja</dc:creator>
  <cp:keywords/>
  <cp:lastModifiedBy>Zimmerer, Frank</cp:lastModifiedBy>
  <cp:revision>18</cp:revision>
  <cp:lastPrinted>2022-06-10T12:28:00Z</cp:lastPrinted>
  <dcterms:created xsi:type="dcterms:W3CDTF">2022-06-07T13:28:00Z</dcterms:created>
  <dcterms:modified xsi:type="dcterms:W3CDTF">2022-06-20T12:14:00Z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-1800614313</vt:i4>
  </property>
</Properties>
</file>